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E-776/2019 vom 27. August 2021</w:t>
      </w:r>
    </w:p>
    <w:p>
      <w:r>
        <w:t>Bundesverwaltungsgericht, 2021-08-27, FR</w:t>
      </w:r>
    </w:p>
    <w:p>
      <w:r>
        <w:rPr>
          <w:b/>
        </w:rPr>
        <w:t xml:space="preserve">Quelle: </w:t>
      </w:r>
      <w:r>
        <w:t>https://mcp.opencaselaw.ch/entscheid/bvger_E-776_2019</w:t>
      </w:r>
    </w:p>
    <w:p>
      <w:r>
        <w:t>FR: TAF E-776/2019 du 27 août 2021</w:t>
      </w:r>
    </w:p>
    <w:p>
      <w:r>
        <w:t>IT: TAF E-776/2019 del 27 agosto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en l'absence d'une protection nationale adéquate (cf. ATAF 2011/50 consid. 3.1.1 ; s'agissant de la théorie de la protection, cf. ATAF 2011/51 consid. 7.1 à 7.4). Il ne suffit pas, dans cette optique, de se référer à des menaces hypothétiques, qui pourraient se produire dans un avenir plus ou moins lointain (cf. ATAF 2011/50 consid. 3.1.1).</w:t>
      </w:r>
    </w:p>
    <w:p>
      <w:r>
        <w:rPr>
          <w:b/>
        </w:rPr>
        <w:t>E. 3.1</w:t>
      </w:r>
    </w:p>
    <w:p>
      <w:r>
        <w:t>En l'occurrence, le SEM a retenu que les motifs d'asile allégués par le recourant n'étaient pas pertinents. Il a tout d'abord relevé que les interrogatoires auxquels l'intéressé aurait été soumis avant le décès de son grand-père, en 2008, n'étaient pas à l'origine de son départ du pays sept ans plus tard, faute d'interdépendance logique et temporelle entre ces évènements. S'agissant ensuite des investigations dont il aurait fait l'objet suite à la disparition d'un pistolet découvert sur son lieu de travail en novembre 2014, le SEM a estimé qu'elles n'étaient pas motivées par l'un des motifs énoncés à l'art. 3 al. 1 LAsi. Dans ce cadre, il a en particulier retenu que le recourant n'avait pas réussi à démontrer que les autorités sri-lankaises avaient monté une machination contre lui en raison notamment des activités qu'il aurait menées avec son grand-père pour le compte des LTTE. Le SEM a du reste relevé que le recourant n'avait pas rendu crédible qu'il faisait l'objet d'une attention particulière de la part des autorités, l'intéressé s'étant contenté de dire que des agents du CID le dévisageaient lorsqu'il passait devant leur camp et nourrissaient du ressentiment à son égard car il ne voulait pas leur prêter sa moto. Rappelant enfin que le recourant avait pu quitter le Sri Lanka, à deux reprises, sans encombre et se faire établir légalement un nouveau passeport, alors que, selon ses propres dires, il avait l'interdiction de sortir du pays, le SEM a conclu qu'il n'existait aucune raison pour l'intéressé de craindre d'être poursuivi par les autorités de son pays en cas de retour.</w:t>
      </w:r>
    </w:p>
    <w:p>
      <w:r>
        <w:rPr>
          <w:b/>
        </w:rPr>
        <w:t>E. 3.2</w:t>
      </w:r>
    </w:p>
    <w:p>
      <w:r>
        <w:t>Dans son recours, A._______ reproche au SEM d'avoir retenu à tort que les interrogatoires auxquels il avait été soumis par le CID avant 2008, en raison des activités de son grand-père, n'étaient pas en lien de causalité avec sa fuite en 2016. Selon lui, les accusations dont il aurait été victime suite à la disparition de l'arme servirait de simple prétexte à la répressions étatique contre les Tamouls. La raison derrière l'acharnement à son égard serait le soutien apporté par son grand-père aux LTTE pendant la guerre. Le fait qu'il ait pu quitter le Sri Lanka muni de son passeport ne serait pas un indice permettant de retenir qu'il n'était pas recherché par les autorités à son départ, dans la mesure où les fonctionnaires de l'aéroport chargés de contrôler son billet étaient corrompus. En outre, il soutient que les interrogatoires et les mauvais traitements qu'il avait subis de la part des agents des CID de sa région n'avaient pas eu lieu dans le cadre d'une enquête légitimement diligentée, ceux-ci étant persuadés de sa culpabilité et du fait qu'il confesserait être en possession d'une arme non enregistrée sous la pression. Pour ce motif et en raison du fait qu'il ne pourrait pas demander de l'aide aux autorités de son pays, lesquelles seraient justement ses persécuteurs, les préjudices auxquels il aurait été soumis devaient être qualifiés de sérieux, de sorte que la qualité de réfugié devait lui être reconnue et l'asile octroyé. Enfin, il mentionne que des membres de sa famille, notamment sa mère et son épouse, ont à plusieurs reprises été menacés par les autorités, raison pour laquelle cette dernière aurait rompu tout lien avec lui.</w:t>
      </w:r>
    </w:p>
    <w:p>
      <w:r>
        <w:rPr>
          <w:b/>
        </w:rPr>
        <w:t>E. 4.1</w:t>
      </w:r>
    </w:p>
    <w:p>
      <w:r>
        <w:t>Le Tribunal constate, à l'instar du SEM, que le recourant n'a pas été en mesure de faire apparaître la pertinence de ses motifs d'asile.</w:t>
      </w:r>
    </w:p>
    <w:p>
      <w:r>
        <w:rPr>
          <w:b/>
        </w:rPr>
        <w:t>E. 4.1.1</w:t>
      </w:r>
    </w:p>
    <w:p>
      <w:r>
        <w:t>En effet, comme l'a retenu l'autorité de première instance, les problèmes rencontrés par le recourant fin 2014, tels que dépeints par celui-ci lors de ses auditions, n'apparaissent pas avoir été motivés pour l'un des motifs tirés de l'art. 3 LAsi. Le recourant a exposé avoir travaillé pendant plus d'une année pour le compte d'une entreprise caritative étrangère en tant que démineur. Dans ce cadre, il aurait découvert un pistolet caché dans une boîte de conserve métallique, qu'il aurait immédiatement remis à son supérieur, conformément au procédé usuel lors de la découverte de matériel de guerre. Bien que son supérieur eût été tenu, selon le protocole, d'annoncer l'arme trouvée aux autorités, il aurait tu la trouvaille et nié s'être vu confier le pistolet rapporté par le recourant. La découverte du pistolet serait tout de même parvenue à la connaissance des autorités, qui auraient alors soupçonné l'intéressé de le dissimuler. Les explications du recourant selon lesquelles des agents du CID auraient utilisé la disparition de cette arme comme prétexte pour l'incriminer en raison de son ethnie tamoule, de ses activités passées pour le TNA et des antécédents de son grand-père avec les LTTE, constituent de pures suppositions, nullement étayées par des indices concrets confirmant le caractère fondé de ses craintes. Ainsi, il ne ressort pas de ses déclarations qu'il aurait été le seul à avoir été approché par les autorités dans le cadre de l'enquête diligentée pour retrouver cette arme. D'une part, l'ensemble de ses collègues auraient, comme lui, été fouillés à la sortie du travail et son supérieur interrogé (cf. procès-verbal [ci-après : p-v] d'audition du 3 juillet 2018, R 58 et 88). D'autre part, il a pu repartir librement après chaque interrogatoire avec pour seule instruction de ramener le pistolet pour éviter toute poursuite et de rester à disposition. Or, si les soupçons des autorités s'étaient principalement portés sur lui, comme il le prétend, elles n'auraient assurément pas accepté de le libérer avec la facilité décrite, encore moins sur la simple insistance de son épouse en pleurs (cf. p-v précité, R 82, 99, 102 et 105). De même, ni son employeur ni la division spéciale (...), - laquelle aurait été spécifiquement créée afin de contrôler que l'organisation (...) ne revende pas illégalement les matériaux de guerre trouvés (cf. recours, p. 1) -, aurait accepté qu'il poursuive son travail de démineur sans réserve, jusqu'à son départ volontaire en janvier 2015 (cf. attestation émise par (...) le 23 juin 2015). Quant à l'injonction faite de ne pas quitter le pays, elle relevait, dans le contexte décrit, plus d'une menace proférée par des agents du CID local ayant de la rancune à son égard (notamment en raison de son refus de leur prêter sa moto) et cherchant à l'intimider, que d'une interdiction formelle, puisqu'il a pu embarquer légalement à bord d'un avion à destination de l'Indonésie, en mars 2015, et été autorisé à renouveler son passeport à son retour au Sri Lanka en décembre suivant (cf. p-v de l'audition du 1er mars 2016, pt. 4.02 et 5.01 et du 3 juillet 2018, R 8 à 15, 48 et 65 s.). L'explication fournie au stade du recours selon laquelle il aurait pu quitter ce pays grâce à la corruption de fonctionnaires à l'aéroport ne permet pas de revenir sur cette appréciation, dès lors qu'elle n'explique pas comment il a pu obtenir une attestation de la police l'autorisant à se faire établir un nouveau passeport, alors que, selon ses propres dires, il avait l'interdiction de quitter le pays (cf. p-v précités, pt. 2.1 et R 10 à 14, 82 et 115). Par ailleurs, le recourant ne fait que supposer que les accusations de vol portées contre lui seraient la conséquence de représailles des autorités en raison du passé de son grand-père avec les LTTE, aucun élément dans ses déclarations ne permettant de retenir que ce fait lui aurait effectivement été reproché lors de ses interrogatoires. Or, si des agents du CID entendaient réellement le punir en raison des activités de son défunt grand-père ou de sa participation passée en faveur du TNA (pose d'affiches), ils n'auraient assurément pas nécessité un prétexte telle que la disparition d'un pistolet et encore moins attendu sept ans pour agir, étant souligné que le recourant a confirmé n'avoir rencontré aucun problème personnel avec les autorités depuis 2008 (cf. p-v précité, R 76). Enfin, l'argument du recours, d'ordre général, selon lequel les accusations portées contre lui serviraient de prétexte à la répressions étatique contre les Tamouls, ne trouve aucune assise concrète dans le dossier. D'ailleurs, l'intéressé n'a pas exposé que seuls les employés tamouls de l'organisation (...) avaient été fouillés ni que son origine ethnique lui avait causé des difficultés durant son engagement de plus d'une année comme démineur. Quoi qu'il en soit, l'ouverture d'une enquête par les autorités sri-lankaises suite à la disparition d'une arme à feu apparaît, en soi et dans le contexte décrit, légitime. Le seul fait que le recourant ait été considéré comme un suspect dans le cadre de celle-ci ne suffit pas encore à retenir une persécution pertinente au regard des critères de l'art. 3 LAsi. L'interrogatoire musclé auquel le recourant dit avoir été soumis, au moins à une reprise, par des agents du CID (des coups lui auraient été infligés sur le dos, le visage et les fesses), ne remet pas en cause ce qui précède, étant rappelé que l'asile n'est pas accordé en guise de compensation à des préjudices subis, mais sur la base d'un besoin avéré de protection internationale.</w:t>
      </w:r>
    </w:p>
    <w:p>
      <w:r>
        <w:rPr>
          <w:b/>
        </w:rPr>
        <w:t>E. 4.1.2</w:t>
      </w:r>
    </w:p>
    <w:p>
      <w:r>
        <w:t>Les moyens de preuve produits ne permettent pas non plus de retenir un quelconque risque de préjudice ciblé pour le recourant, basés sur des motifs politiques ou ethniques, en cas de retour au Sri Lanka. La lettre d'un membre du Conseil de la Province du Nord du 30 juin 2018, faisant notamment état du soutien apporté par le recourant au parti TNA lors d'élections qui se seraient tenues en 2013, apparaît en effet être un document de complaisance confectionné pour les besoins de la cause. Il en va de même des deux plaintes déposées par sa mère auprès de la police de Jaffna et de la Commission des droits de l'homme au Sri Lanka en février 2019.</w:t>
      </w:r>
    </w:p>
    <w:p>
      <w:r>
        <w:rPr>
          <w:b/>
        </w:rPr>
        <w:t>E. 4.2</w:t>
      </w:r>
    </w:p>
    <w:p>
      <w:r>
        <w:t>Dans ces conditions, puisque le recourant est parti légalement, n'a jamais combattu pour les LTTE et n'a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du 15 juillet 2016 consid. 8.4.3 et 8.5.2). Ainsi, en l'absence de facteurs de risque élevés, l'appartenance du recourant à l'ethnie tamoule, sa provenance de la province du Nord, le dépôt d'une demande d'asile, l'absence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9.2.4 et 9.2.5 ; voir aussi arrêt du Tribunal E-4703/2017 et E-4705/2017 du 25 octobre 2017 consid. 4.4 et 4.5 [arrêt en partie publié sous ATAF 2017 VI/6]). Cette appréciation est d'autant plus justifiée que le recourant a quitté son pays en possession d'un passeport national valable, obtenu vraisemblablement de manière légale, en décembre 2015, soit bien après la fin des hostilités entre les LTTE et l'armée sri-lankaise, le 19 mai 2009 (cf. p-v d'audition du 19 avril 2018, R 83 s.).</w:t>
      </w:r>
    </w:p>
    <w:p>
      <w:r>
        <w:rPr>
          <w:b/>
        </w:rPr>
        <w:t>E. 4.3</w:t>
      </w:r>
    </w:p>
    <w:p>
      <w:r>
        <w:t>Compte tenu de ce qui précède, le recourant n'a pas établi avoir été exposé, avant son départ du Sri Lanka, ou être exposé, à son retour dans ce pays, à des préjudices déterminants au sens de l'art. 3 LAsi, de sorte que le recours doit être rejeté en tant qu'il conteste le refus de la reconnaissance de la qualité de réfugié et l'octroi de l'asile.</w:t>
      </w:r>
    </w:p>
    <w:p>
      <w:r>
        <w:rPr>
          <w:b/>
        </w:rPr>
        <w:t>E. 5</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intéresser les autorités sri-lankaises ni a fortiori l'existence de motifs sérieux et avérés de croire à un risque réel d'être soumis à un traitement contraire à cette disposition conventionnelle en raison de son implication dans la disparition d'une arme.</w:t>
      </w:r>
    </w:p>
    <w:p>
      <w:r>
        <w:rPr>
          <w:b/>
        </w:rPr>
        <w:t>E. 7.5</w:t>
      </w:r>
    </w:p>
    <w:p>
      <w:r>
        <w:t>L'exécution de son renvoi sous forme de refoulement ne transgresse dès lors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Dans son arrêt de référence précité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8.4</w:t>
      </w:r>
    </w:p>
    <w:p>
      <w:r>
        <w:t>En l'espèce, le recourant provient de B._______ dans le district de Jaffna (province du Nord), où il a toujours vécu, à l'exception de quelques années passées dans le Vanni. Il est jeune, dispose d'une expérience professionnelle ainsi que d'un large réseau familial et social au Sri Lanka, soit autant de facteurs qui lui permettront de se réinsérer à son retour. Il invoque cependant être en mauvaise santé et argue que l'accès à des soins indispensables à ses affections ne lui sera pas garanti en cas de retour en raison notamment du manque de psychiatres dans sa région d'origine.</w:t>
      </w:r>
    </w:p>
    <w:p>
      <w:r>
        <w:rPr>
          <w:b/>
        </w:rPr>
        <w:t>E. 8.5</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8.5.1</w:t>
      </w:r>
    </w:p>
    <w:p>
      <w:r>
        <w:t>Il ressort des rapports médicaux produits que le recourant souffre de troubles d'ordre psychique depuis son arrivée en Suisse. Il a fait l'objet de trois hospitalisations de plusieurs semaines entre novembre 2016 et février 2018 suite à des importantes périodes de crises que les médecins attribuent principalement à la séparation du recourant de sa famille, en particulier de son épouse, qui l'aurait informé de sa décision de se distancier de lui. Aux termes du dernier rapport médical à disposition du Tribunal, daté du 19 avril 2021, le recourant souffre de dépression (épisode dépressif moyen), sans syndrome somatique (F32.10), et de difficultés liées à une enfance malheureuse (Z61). II présente une humeur triste, une anhédonie, une perte de l'élan vital, des idées de dévalorisation. II a des troubles instinctuels, de concentration avec un sentiment de fatigue chronique ainsi que des idées suicidaires passives sans l'intention de passer à l'acte. Les soins actuellement prescrits incluent des entretiens psychiatrique et psychothérapeutique intégrés mensuels et un traitement psychotrope comprenant un antidépresseur (Fluoxetine) et de la Quiétapine (en réserve). Selon les médecins, une interruption du traitement fragiliserait son état psychique, aggraverait sa symptomatologie et compromettrait son état de santé. Un renvoi au pays aurait pour conséquence un risque majeur de recrudescence des symptômes et également un risque de décompensation dépressive et anxieuse avec une possibilité de passage à l'acte .</w:t>
      </w:r>
    </w:p>
    <w:p>
      <w:r>
        <w:rPr>
          <w:b/>
        </w:rPr>
        <w:t>E. 8.5.2</w:t>
      </w:r>
    </w:p>
    <w:p>
      <w:r>
        <w:t>La situation clinique sérieuse du recourant ne saurait en aucun cas être minimisée. Cela dit, le Tribunal estime que ses affections ne constituent, en l'occurrence, pas un obstacle à l'exécution de son renvoi. En effet, ses troubles psychiques semblent actuellement s'être stabilisés ou du moins être sous contrôle. Les rapports médicaux déposés ne font pas état d'une nouvelle prise en charge de l'intéressé en milieu fermé depuis sa dernière hospitalisation volontaire en février 2019 et le traitement préconisé n'apparaît pas particulièrement lourd. Force est également de rappeler que les deux premières situations de crise ayant mené à son hospitalisation étaient essentiellement liées à la rupture des liens avec sa famille, notamment avec son épouse. Or, son retour au Sri Lanka permettra de modérer ce facteur de crise, dans la mesure où il pourra y retrouver un cadre stable et sécurisant auprès de ses frères et soeurs ainsi que de son réseau social, restés au pays. Par ailleurs, c'est à juste titre que le SEM a retenu que les structures médicales nécessaires aux affections psychiques du recourant sont disponibles au Sri Lanka (cf. notamment World Health Organization [WHO], Primary health care systems (PRIMASYS) : case study from Sri Lanka, 2017), le district de Jaffna ne comptant pas moins de six hôpitaux psychiatriques (cf. arrêt de référence E-1866/2015 du 15 juillet 2016 consid. 14.2.2). Bien que le suivi médical des personnes présentant des pathologies semblables à celles de l'intéressé ne corresponde pas nécessairement à celui offert en Suisse, il n'en demeure pas moins qu'il existe sur place des possibilités de traitement adéquat au sens de la jurisprudence, ce malgré les longs délais d'attente et le manque de psychiatres qualifiés relevés par le recourant dans son courrier du 29 avril 2021 (cf. notamment les arrêts du Tribunal D-2287/2019 du 23 mars 2021 consid. 9.2.2, D-3217/2019 du 23 avril 2021 consid. 8.6, E-6557/2018 du 24 novembre 2020 consid. 9.4.1, D-5692/2019 du 9 novembre 2020 consid. 9.3.3, D-4724/2019 du 9 septembre 2020 consid. 9.4.3, D-6325/2018 du 13 juillet 2020 consid. 8.4.5 et E-6241/2018 du 10 juillet 2020 consid. 7.3.5). Au surplus, il pourra, en cas de besoin,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Enfin, si le Tribunal n'entend pas sous-estimer les appréhensions que pourrait ressentir le recourant à l'idée d'un renvoi dans son pays d'origine, il ne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et à affronter les difficultés auxquelles il pourra être confronté. En outre,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10</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11</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12.1</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5 mars 2019 et l'intéressé étant encore indigent, il n'est pas perçu de frais de procédure (art. 65 al. 1 PA en lien avec l'art. 110a al. 1 aLAsi).</w:t>
      </w:r>
    </w:p>
    <w:p>
      <w:r>
        <w:rPr>
          <w:b/>
        </w:rPr>
        <w:t>E. 12.3</w:t>
      </w:r>
    </w:p>
    <w:p>
      <w:r>
        <w:t>S'agissant de l'indemnité due au mandataire d'office (art. 8 à 11 FITAF, applicable par analogie conformément à l'art. 12 FITAF), elle peut se baser sur le dernier décompte de prestations, déposé à l'appui du courrier du 29 avril 2021. Les dépenses pour ouverture du dossier ( Dossiereröffnungspauschale ), certificat médical ( Kosten für ärztlichen Bericht ) et frais d'affranchissement ( Spesen Porto ), estimées de manière forfaitaire et non établies par des justificatifs (art. 11 al. 1, 1ère phrase, et al. 3 FITAF), ne sont pas remboursées. L'indemnité est ainsi arrêtée à un montant de 1'125 francs (soit 7,5 heures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