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E-7759/2010 vom 31. Januar 2011</w:t>
      </w:r>
    </w:p>
    <w:p>
      <w:r>
        <w:t>Bundesverwaltungsgericht, 2011-01-31, DE</w:t>
      </w:r>
    </w:p>
    <w:p>
      <w:r>
        <w:rPr>
          <w:b/>
        </w:rPr>
        <w:t xml:space="preserve">Quelle: </w:t>
      </w:r>
      <w:r>
        <w:t>https://mcp.opencaselaw.ch/entscheid/bvger_E-7759_2010</w:t>
      </w:r>
    </w:p>
    <w:p>
      <w:r>
        <w:t>FR: TAF E-7759/2010 du 31 janvier 2011</w:t>
      </w:r>
    </w:p>
    <w:p>
      <w:r>
        <w:t>IT: TAF E-7759/2010 del 31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Nach erfolgter amtlicher Übersetzung sind die Rechtsbegehren bekannt und hinreichend begründet. Der vorliegende Entscheid ergeht in deutscher Sprache (vgl. Art. 33a Abs. 2 VwVG i.V.m. Art. 37 VGG).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5.1</w:t>
      </w:r>
    </w:p>
    <w:p>
      <w:r>
        <w:t>In der angefochtenen Verfügung wird ausgeführt, der Be-schwerdeführer mache geltend, er sei in den Jahren 2006 und 2007 von bewaffneten Unbekannten beziehungsweise der Karuna-Gruppe wegen seiner Brüder bedroht und behelligt worden. Diesbezüglich würden zwischen den zahlreichen schriftlichen Eingaben der Beschwer-deführenden und der mündlichen Anhörung des Beschwerdeführers verschiedene Ungereimtheiten bestehen. Im Schreiben vom 26. Januar 2007 sei vorgebracht worden, der Beschwerdeführer sei zwei Mal entführt und jeweils gegen Bezahlung eines Lösegeldes wieder freigelassen worden. Weiter hätten die Beschwerdeführenden im Jahre 2009 noch geltend gemacht, der Beschwerdeführer würde nach wie vor Drohungen sowie Lösegeldforderungen erhalten und müsse deshalb ständig den Aufenthaltsort wechseln. Ausserdem sei er im Jahre 2008 anlässlich eines Round-up zusammen mit mehreren Personen mitgenommen und misshandelt worden. Keiner dieser Vorfälle habe der Beschwerdeführer indes anlässlich der Anhörung vorgetragen. Vielmehr habe er ausgesagt, er habe letztmals im Jahre 2007 mit der Karuna-Gruppe Probleme gehabt. Vor diesem Hintergrund sei davon auszugehen, dass der Be-schwerdeführer seine Situation in den schriftlichen Eingaben übersteigert und nicht wahrheitsgetreu dargelegt habe. Weiter verweist die Vorinstanz in der angefochtenen Verfügung auf die veränderte Situation in Sri Lanka. Dazu führt sie aus, der Krieg zwischen der srilankischen Regierung und der separatistischen LTTE sei im Mai 2009 mit der Niederlage der Organisation zu Ende ge­gangen. Damit be-finde sich das ganze Land erstmals seit 1983 wieder unter Regierungs-kontrolle. Obwohl der Staat vieles daran setze, ein Wiedererstarken der LTTE zu verhindern und aktiv nach ehemaligen Mitgliedern der oppositionellen Organisation suche, habe sich die Sicherheits- und Menschenrechtslage verbessert. Vor diesem Hintergrund und in Anbetracht des Umstandes, dass der Beschwerdeführer kein Gefährdungsprofil aufweise, seien die geltend gemachten Behelligungen durch die Karuna-Gruppe nicht einreiserelevant. Auch gebe es keine Anhaltspunkte dafür, dass die Beschwerdeführerin oder das gemeinsame Kind irgendwelche einreiserelevante Nachteile erlitten hätten. Überdies sei dem Beschwerdeführer Mitte 2008 ein neuer Reisepass ausgestellt worden, was gegen ein ernsthaftes und aktuelles Verfolgungsinteresse des srilankischen Staats spreche. Schliesslich könne der Beschwer-deführer auch aus dem Umstand, dass ein Bruder gewaltsam ums Leben gekommen und ein weiterer Bruder unbekannten Aufenthalts sei, nichts zu seinen Gunsten ableiten. Die Beschwerdeführenden seien daher nicht schutzbedürftig. An diesem Schluss würden auch die eingereichten Dokumente nichts zu ändern vermögen.</w:t>
      </w:r>
    </w:p>
    <w:p>
      <w:r>
        <w:rPr>
          <w:b/>
        </w:rPr>
        <w:t>E. 5.2</w:t>
      </w:r>
    </w:p>
    <w:p>
      <w:r>
        <w:t>In der Eingabe vom 25. Oktober 2010 machen die Beschwer-deführenden geltend, das BFM verkenne die allgemeine Lage in Sri Lanka. Weiter verweisen sie in der Eingabe vom 25. November 2010 auf die geschichtliche Entwicklung der ethnischen Verfolgung in Sri Lanka sowie die aktuelle dortige Lage und führen aus, sie selbst seien Opfer interner Vertreibungen. Zudem gebe es immer noch grundlose Verhaftungen, Plünderungen und es würden Personen verschwinden. Der Beschwerdeführer selbst werde nach wie vor von unbekannten Personen bedroht. Als Beweismittel wurden - jeweils in Kopie - mehrere englischsprachige Zeitungsausschnitte eingereicht.</w:t>
      </w:r>
    </w:p>
    <w:p>
      <w:r>
        <w:rPr>
          <w:b/>
        </w:rPr>
        <w:t>E. 5.3</w:t>
      </w:r>
    </w:p>
    <w:p>
      <w:r>
        <w:t>Vorweg ist nicht in Abrede zu stellen, dass die allgemeine Situation für die Tamilen insbesondere im Norden und Osten Sri Lankas während des langjährigen Bürgerkriegs sehr schwierig war. Namentlich gab es eine Vielzahl von Gewaltereignissen, Entführungen und "Killings". Inso-weit wird nicht bestritten, dass die Beschwerdeführenden und insbesondere der Beschwerdeführer in der Vergangenheit Schweres er-lebt haben. Überdies ist nicht auszuschliessen, dass der Beschwer-deführer mehrmals kontrolliert und auch für kurze Zeit festgenommen wurde. Indes ist ihm gemäss seinen Angaben seit November 2007 bis heute nichts Nachteiliges im Sinne des Asylgesetzes widerfahren. Allfälligen ein­maligen Belästigungen kommen jedenfalls bereits aufgrund mangelnder Intensität kein Verfolgungscharakter im Sinne von Art. 3 AsylG zu. Weiter ist mit dem BFM festzustellen, dass sich die allgemeine Sicherheitslage in Sri Lanka entgegen der von den Beschwerdeführenden vertretenen Ansicht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den Beschwerdeführenden, insbesondere dem Beschwerdeführer, in den ver-gangenen drei Jahren nichts Nachteiliges im Sinne von Art. 3 AsylG mehr widerfahren ist, ist davon aus­zugehen, dass sie in ihrer Heimatregion keine asylrelevanten Ver­folgungsmassnahmen zu befürchten haben. So-dann genügt allein die Angst vor einer allfällig künftig möglichen Be-drohung nicht, um auf das Vorliegen einer begründeten Furcht vor künftiger Verfolgung zu schliessen.</w:t>
      </w:r>
    </w:p>
    <w:p>
      <w:r>
        <w:rPr>
          <w:b/>
        </w:rPr>
        <w:t>E. 5.4</w:t>
      </w:r>
    </w:p>
    <w:p>
      <w:r>
        <w:t>Den Beschwerdeführenden ist es somit nicht gelungen, eine aktuelle und unmittelbare Gefährdung im Sinne von Art. 3 AsylG beziehungsweise konkrete Hinweise auf eine künftige, asylrelevante Verfolgung und eine damit einhergehende, begründete Verfolgungsfurcht darzu­tun. Ein wie-terer Verbleib im Heimatland ist ihnen deshalb zu­mutbar. An diesem Schluss vermögen auch die auf Beschwerdeebene eingereichten Doku-mente nichts zu ändern. Das BFM hat demnach den Beschwer-deführenden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