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E-7755/2009 vom 25. Juni 2010</w:t>
      </w:r>
    </w:p>
    <w:p>
      <w:r>
        <w:t>Bundesverwaltungsgericht, 2010-06-25, DE</w:t>
      </w:r>
    </w:p>
    <w:p>
      <w:r>
        <w:rPr>
          <w:b/>
        </w:rPr>
        <w:t xml:space="preserve">Quelle: </w:t>
      </w:r>
      <w:r>
        <w:t>https://mcp.opencaselaw.ch/entscheid/bvger_E-7755_2009</w:t>
      </w:r>
    </w:p>
    <w:p>
      <w:r>
        <w:t>FR: TAF E-7755/2009 du 25 juin 2010</w:t>
      </w:r>
    </w:p>
    <w:p>
      <w:r>
        <w:t>IT: TAF E-7755/2009 del 25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 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Der Beschwerdeführer machte zur Begründung seines Asylgesuches insbesondere geltend, er habe bei seinem ersten Aufenthalt in der Schweiz durch seine Eltern erfahren, dass sein Bruder umgekommen sei. Er sei daraufhin nach Serbien zurückgekehrt. Die offizielle Version des Todes seines Bruders sei, dass er bei einem Verkehrsunfall gestorben sei. Er habe jedoch durch Freunde, welche ein Gespräch in einem Restaurant mitgehört hätten, erfahren, dass dieser durch den Zemuner-Clan getötet worden sei. Der Bruder sei reich gewesen, weswegen der Zemuner-Clan 80'000 Euro von ihm verlangt habe, welche der Clan nun vom Beschwerdeführer fordern würde. In der Folge habe er immer wieder Probleme mit dem Zemuner-Clan gehabt; er sei mehrmals angegriffen worden, manchmal sei er auch verprügelt worden und habe dabei schwere Verletzungen erlitten. Sie hätten auch sein Auto mit Hilfe eines Molotow-Cocktails verbrannt. Zur Polizei habe er aus Angst um seine Familie nicht gehen können. Daraufhin sei er fälschlicherweise beschuldigt worden, ein Auto gestohlen zu haben. Er habe die Vermutung, dass auch dies durch den Zemuner-Clan eingefädelt worden sei. Dies habe ihn dann dazu veranlasst, das Land zu verlassen. Seine Frau und seine Kinder befänden sich nun an einem sicheren Ort, an welchem er jedoch nicht hätte bleiben können, da ihn der Clan sonst gefunden hätte, und welchen er auch den Schweizer Behörden aus Angst um seine Familie nicht nennen möchte. Die Röntgenbilder seiner Verletzungen befänden sich noch bei seiner Mutter, eventuell sei dort auch der Polizeibericht zum angeblichen Unfall seines Bruders. Er wolle seine Mutter jedoch nicht noch mehr belasten und könne sie deshalb auch nicht bitten, ihm diese Dokumente zu schicken.</w:t>
      </w:r>
    </w:p>
    <w:p>
      <w:r>
        <w:rPr>
          <w:b/>
        </w:rPr>
        <w:t>E. 5.1</w:t>
      </w:r>
    </w:p>
    <w:p>
      <w:r>
        <w:t>Wie das BFM in seiner Verfügung vom 12. November 2009 zutreffend festhielt, ergeben sich aus den Aussagen des Beschwerdeführers diverse Ungereimtheiten. Der Beschwerdeführer macht geltend, er wisse aufgrund eines Gespräches, welches der Zemuner-Clan in einem öffentlichen Restaurant geführt habe, dass der Bruder nicht wie von offizieller Seite behauptet bei einem Verkehrsunfall gestorben, sondern durch den Clan getötet worden sei. Es kann jedoch davon ausgegangen werden, dass in Serbien eine solch heikle Angelegenheit wie ein verübter Mord nicht öffentlich diskutiert wird. Auch ist dem Gericht nicht ersichtlich, aus welchen Gründen der Zemuner-Clan eine so intensive und lang andauernde Verfolgung hätte betreiben sollen, wenn der Beschwerdeführer weder vermögend war noch sonstige plausible Gründe für eine Verfolgung bestehen.</w:t>
      </w:r>
    </w:p>
    <w:p>
      <w:r>
        <w:rPr>
          <w:b/>
        </w:rPr>
        <w:t>E. 5.2</w:t>
      </w:r>
    </w:p>
    <w:p>
      <w:r>
        <w:t>Im übrigen kann auf die Ausführungen des BFM verwiesen werden, welche ausführlich, präzise und nachvollziehbar darlegen, aus welchen Gründen die Schilderungen des Beschwerdeführers den Anforderungen an die Glaubhaftmachung im Sinne von Art. 7 AsylG respektive den Anforderungen an die Flüchtlingseigenschaft im Sinne von Art. 3 AsylG nicht genügen. Namentlich hielt die Vorinstanz nebst den bereits erwähnten Ungereimtheiten zutreffend fest, der Beschwerdeführer habe die angeblich erlebten Übergriffe lediglich vage, oberflächlich und stereotyp darzustellen vermocht.</w:t>
      </w:r>
    </w:p>
    <w:p>
      <w:r>
        <w:rPr>
          <w:b/>
        </w:rPr>
        <w:t>E. 5.3</w:t>
      </w:r>
    </w:p>
    <w:p>
      <w:r>
        <w:t>Daran vermögen auch die bei der Vorinstanz eingereichten Beweismittel (vgl. oben Bst. L) nichts zu ändern, da diese lediglich beweisen, dass der Beschwerdeführer zur Anhörung vor dem Amtsgericht in D_______ vorgeladen wurde und dass sein Bruder verstarb. Dies wird jedoch weder durch das BFM noch durch das Gericht angezweifelt. Es ergeben sich daraus aber keine Hinweise darauf, dass der Bruder nicht durch einen Verkehrsunfall ums Leben gekommen sei, oder dass die Anzeige durch den Zemuner-Clan in die Wege geleitet worden sei, um dem Beschwerdeführer zu schaden.</w:t>
      </w:r>
    </w:p>
    <w:p>
      <w:r>
        <w:rPr>
          <w:b/>
        </w:rPr>
        <w:t>E. 5.4</w:t>
      </w:r>
    </w:p>
    <w:p>
      <w:r>
        <w:t>In der Beschwerde vom 14. Dezember 2009 wird den vorinstanzlichen Erwägungen auch nichts Konkretes entgegengehalten. Die Beschwerdevorbringen erschöpfen sich im Wesentlichen in pauschal gehaltener Kritik. Eine konkrete Auseinandersetzung mit den vorinstanzlichen Argumenten fehlt; es wird lediglich generell behauptet, bei den vom BFM genannten Ungereimtheiten handle es sich lediglich um nebensächliche Lappalien; dies trifft indessen nicht zu.</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Serbien herrscht keine Situation allgemeiner Gewalt, aufgrund derer die Bevölkerung generell als konkret gefährdet betrachtet werden müsste. Zwar können Übergriffe von Privatpersonen auf Angehörige der ethnischen Minderheiten und teilweise behördliche Schikanen sowie Diskriminierungen nicht völlig ausgeschlossen werden, indessen erreichen diese im Allgemeinen nicht ein Ausmass, das den Vollzug der Wegweisung als unzumutbar erscheinen liesse. Auch in Anbetracht der persönlichen Situation des Beschwerdeführers wird nicht ersichtlich, inwiefern er im Falle der Rückkehr nach Serbien aus individuellen Gründen wirtschaftlicher, sozialer oder gesundheitlicher Natur in eine existenzbedrohende Situation geraten könnte. Er hat den überwiegenden Teil seines Lebens in Serbien verbracht und verfügt dort über ein Beziehungsnetz. Der Beschwerdeführer war die Jahre vor seiner Ausreise als [...] tätig und wurde im Übrigen durch seine Eltern unterstützt. Auch wenn die wirtschaftliche Situation des Beschwerdeführers in seinem Heimatland sicherlich nicht einfach ist, muss darauf hingewiesen werden, dass allein wirtschaftliche Schwierigkeiten, von welchen die vor Ort ansässige Bevölkerung generell betroffen ist, wie beispielsweise Wohnungsnot oder ein schwieriger Arbeitsmarkt, für sich allein keine konkrete Gefährdung im Sinne von Art. 83 Abs. 4 AuG darstellen (vgl. EMARK 2005 Nr. 24 E. 10.1 S. 215; EMARK 2003 Nr. 24 E. 5e S. 159). Der Vollzug der Wegweisung erweist sich somit nicht als unzumutbar.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durch den in selber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