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E-774/2019 vom 22. November 2021</w:t>
      </w:r>
    </w:p>
    <w:p>
      <w:r>
        <w:t>Bundesverwaltungsgericht, 2021-11-22, FR</w:t>
      </w:r>
    </w:p>
    <w:p>
      <w:r>
        <w:rPr>
          <w:b/>
        </w:rPr>
        <w:t xml:space="preserve">Quelle: </w:t>
      </w:r>
      <w:r>
        <w:t>https://mcp.opencaselaw.ch/entscheid/bvger_E-774_2019</w:t>
      </w:r>
    </w:p>
    <w:p>
      <w:r>
        <w:t>FR: TAF E-774/2019 du 22 novembre 2021</w:t>
      </w:r>
    </w:p>
    <w:p>
      <w:r>
        <w:t>IT: TAF E-774/2019 del 22 novembre 2021</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L'intéressé a qualité pour recourir (cf. art. 48 al. 1 PA). Présenté dans la forme (cf. art. 52 al. 1 PA) et le délai (cf.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De manière générale, le Tribunal n'exclut pas que les réponses courtes et succinctes du recourant soient effectivement liées à la personnalité de celui-ci, notamment à son tempérament et son accoutumance à ne pas contester les ordres de ses supérieurs. Le caractère peu circonstancié et confus de ses propos ne saurait en conséquence être d'emblée considéré comme un élément d'invraisemblance. Cette prémisse posée, force est de constater que le récit pris dans son ensemble ne convainc pas d'un réel vécu.</w:t>
      </w:r>
    </w:p>
    <w:p>
      <w:r>
        <w:rPr>
          <w:b/>
        </w:rPr>
        <w:t>E. 3.2</w:t>
      </w:r>
    </w:p>
    <w:p>
      <w:r>
        <w:t>D'abord, les déclarations du recourant n'ont pas été constantes sur plusieurs points essentiels de sa demande d'asile. Il a ainsi exposé lors de son audition sommaire être parvenu à s'évader de la prison de C._______ le (...) avril 2015, soit quelques jours avant son départ du pays (cf. pv. d'audition du 22 septembre 2015, pts. 5.01 et 7.2). Lors de son audition sur les motifs, il a en revanche dit s'être enfui en décembre 2014 (cf. pv. d'audition du 28 août 2017, R35 et R208 s.). Or, cette divergence ne saurait être qualifiée de mineure, comme a tenté de le justifier l'intéressé dans son recours. Elle ne saurait du reste s'expliquer par une confusion de sa part lors de son audition sommaire, tant la date indiquée à cette occasion s'est révélée précise (avec mention du jour, du mois et de l'année). Son récit présente d'ailleurs d'autres divergences ou fluctuations temporelles qui ne manquent pas d'étonner. Le moment de son arrestation diffère entre les auditions (cf. pv. d'audition du 22 septembre 2015, pt. 1.17.05 et pv. d'audition du 28 août 2017, R32), tout comme la durée de sa détention qui aurait duré trois ou quatre mois, selon les versions (cf. pv. d'audition du 28 août 2017, R26, R32 et R181).</w:t>
      </w:r>
    </w:p>
    <w:p>
      <w:r>
        <w:rPr>
          <w:b/>
        </w:rPr>
        <w:t>E. 3.3</w:t>
      </w:r>
    </w:p>
    <w:p>
      <w:r>
        <w:t>Le Tribunal estime également qu'il n'est guère crédible que le recourant ait pu quitter la prison de C._______ dans les circonstances décrites. On peine en particulier à comprendre les raisons pour lesquelles les trois soldats chargés d'accompagner douze prisonniers aux toilettes dans un lieu distant des zones de détention (dans la campagne, à 300 mètres de la cellule de l'intéressé [cf. pv. d'audition du 28 août 2017, R180 et R193]) auraient pris le risque de laisser ceux-ci sans surveillance. Une telle négligence surprend d'autant plus que les toilettes se trouvaient, selon les explications de l'intéressé, "à l'extérieur de l'enceinte de la prison" (cf. page 5 du mémoire de recours). Cela dit, le croquis des installations carcérales, dessiné par le recourant lors de son audition sur les motifs, situe les jerricans utilisés comme sanitaires à l'intérieur du bâtiment de détention. Ce croquis apparaît par conséquent en porte-à-faux avec les déclarations de l'intéressé et les propos tenus dans son recours. A cela s'ajoute que la description de son évasion de la prison relève du stéréotype. En effet, il est difficile d'imaginer qu'il ait pu se soustraire aux balles des gardes, en compagnie de trois autres détenus, avec la facilité décrite. Il en va de même du fait qu'il aurait pu retrouver ces mêmes détenus dans un café d'Asmara, deux semaines plus tard, afin de "discuter de la vie en général" (cf. audition précité, R214 à R218).</w:t>
      </w:r>
    </w:p>
    <w:p>
      <w:r>
        <w:rPr>
          <w:b/>
        </w:rPr>
        <w:t>E. 3.4</w:t>
      </w:r>
    </w:p>
    <w:p>
      <w:r>
        <w:t>Enfin, il n'est pas crédible qu'après sa prétendue évasion, le recourant ait pu vivre, comme indiqué lors de son audition du 28 août 2017, plusieurs mois dans sa localité de provenance, dans les conditions décrites (soit en travaillant sur un lopin de terre situé à deux kilomètres de chez lui, en rentrant quotidiennement au domicile familial pour y manger [cf. pv. d'audition du 28 août 2017, R75 et R78], et en y passant de temps en temps ses nuitées [cf. pv. d'audition précité, R73]), et ce sans avoir été arrêté. Bien plus, s'il était effectivement recherché par les autorités pour avoir participé à un mouvement de grève et s'être échappé de son lieu de détention, il n'est pas plausible que les soldats, venus à son domicile à deux reprises pour le localiser, se soient contentés des explications de ses parents. Nul doute qu'ils auraient, au contraire, entrepris des démarches concrètes afin d'identifier les terres cultivées par sa famille, notamment en s'adressant au mimhidar, et interrogé le voisinage. Au surplus, le Tribunal peine à comprendre les raisons pour lesquelles les parents du recourant auraient attendu une à deux semaines après la première descente de soldats pour lui révéler qu'il était activement recherché (cf. pv. d'audition précité, R89). Compte tenu de la double infraction prétendument commise, il n'est guère logique que ses parents ne l'aient pas contacté immédiatement pour l'avertir du danger d'arrestation.</w:t>
      </w:r>
    </w:p>
    <w:p>
      <w:r>
        <w:rPr>
          <w:b/>
        </w:rPr>
        <w:t>E. 3.5</w:t>
      </w:r>
    </w:p>
    <w:p>
      <w:r>
        <w:t>Au vu de ce qui précède, le recourant n'a pas rendu vraisemblables au sens de l'art. 7 LAsi ses motifs d'asile. Il ne peut être ainsi retenu qu'il était dans le collimateur des autorités érythréennes et exposé à un risque concret de persécution au moment de son départ du pays.</w:t>
      </w:r>
    </w:p>
    <w:p>
      <w:r>
        <w:rPr>
          <w:b/>
        </w:rPr>
        <w:t>E. 3.6</w:t>
      </w:r>
    </w:p>
    <w:p>
      <w:r>
        <w:t>Concernant les événements survenus en 2013 (arrestation et détention d'une semaine dans un poste de police), force est de constater que plus d'une année s'est écoulée entre ceux-ci et le départ du recourant d'Erythrée. Une rupture du lien temporel de causalité doit donc lui être opposée (sur la disparition de ce lien temporel lorsque plus de six à douze mois se sont écoulés entre les préjudices allégués et la fuite, cf. ATAF 2011/50 consid. 3.1.2.1). Partant, ces événements ne sont pas en soi pertinents sous l'angle de la reconnaissance de la qualité de réfugié au sens de l'art. 3 LAsi.</w:t>
      </w:r>
    </w:p>
    <w:p>
      <w:r>
        <w:rPr>
          <w:b/>
        </w:rPr>
        <w:t>E. 4.1</w:t>
      </w:r>
    </w:p>
    <w:p>
      <w:r>
        <w:t>Il convient encore d'examiner si le recourant peut, en raison de son seul départ illégal du pays, se voir reconnaître la qualité de réfugié, à l'exclusion de l'asile, pour des motifs subjectifs survenus après la fuite (cf. art. 54 LAsi).</w:t>
      </w:r>
    </w:p>
    <w:p>
      <w:r>
        <w:rPr>
          <w:b/>
        </w:rPr>
        <w:t>E. 4.2</w:t>
      </w:r>
    </w:p>
    <w:p>
      <w:r>
        <w:t>Dans son arrêt de référence D-7898/2015 du 30 janvier 2017, modifiant sa pratique antérieure, le Tribunal a considéré qu'une sortie illégale d'Erythrée ne suffisait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(cf. arrêt de référence précité, consid. 5).</w:t>
      </w:r>
    </w:p>
    <w:p>
      <w:r>
        <w:rPr>
          <w:b/>
        </w:rPr>
        <w:t>E. 4.3</w:t>
      </w:r>
    </w:p>
    <w:p>
      <w:r>
        <w:t>En l'occurrence, de tels facteurs font défaut. Vu l'invraisemblance de ses déclarations (cf. consid. 3 ci-dessus), on ne saurait admettre que le recourant ait enfreint une obligation du service national, ni d'ailleurs qu'il serait recherché par les autorités de son pays pour quelque raison que ce soit. La question de savoir si le recourant a effectivement quitté l'Erythrée illégalement peut dès lors être laissée ouverte.</w:t>
      </w:r>
    </w:p>
    <w:p>
      <w:r>
        <w:rPr>
          <w:b/>
        </w:rPr>
        <w:t>E. 4.4</w:t>
      </w:r>
    </w:p>
    <w:p>
      <w:r>
        <w:t>La seule crainte de l'intéressé d'être soumis à l'obligation d'accomplir le service national, dans sa forme civile ou militaire, en cas de retour en Erythrée, ne suffit pas, à elle seule, à démontrer qu'il aurait un profil particulier pouvant intéresser les autorités de son pays à son retour.</w:t>
      </w:r>
    </w:p>
    <w:p>
      <w:r>
        <w:rPr>
          <w:b/>
        </w:rPr>
        <w:t>E. 5</w:t>
      </w:r>
    </w:p>
    <w:p>
      <w:r>
        <w:t>Au vu de ce qui précède, le recours, en tant qu'il conteste le refus de reconnaissance de la qualité de réfugié et le rejet de la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8.2</w:t>
      </w:r>
    </w:p>
    <w:p>
      <w:r>
        <w:t>En l'occurrence, l'exécution du renvoi du recourant ne contrevient pas au principe de non-refoulement de l'art. 5 LAsi. Comme exposé plus haut, l'intéressé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8.5</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(ibidem). Les soldats peuvent, en outre, être utilisés comme main-d'oeuvre pour toutes sortes de travaux utiles à l'économie nationale, sans lien avec les tâches proprement militaires. Partant de ce tableau, et se basant sur les sources disponibles, le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8.6</w:t>
      </w:r>
    </w:p>
    <w:p>
      <w:r>
        <w:t>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crasse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8.7</w:t>
      </w:r>
    </w:p>
    <w:p>
      <w:r>
        <w:t>En conclusion, le risque d'être convoqué par l'autorité militaire et d'être tenu d'accomplir le service national n'est pas en soi de nature à rendre illicite l'exécution du renvoi en Erythrée.</w:t>
      </w:r>
    </w:p>
    <w:p>
      <w:r>
        <w:rPr>
          <w:b/>
        </w:rPr>
        <w:t>E. 8.8</w:t>
      </w:r>
    </w:p>
    <w:p>
      <w:r>
        <w:t>Dans la mesure où le recourant se borne à critiquer cette appréciation, en contestant l'analyse susmentionnée du Tribunal et le durcissement de sa pratique (cf. pages 6 à 15 du mémoire de recours), il ne saurait être suivi dans son argumentation.</w:t>
      </w:r>
    </w:p>
    <w:p>
      <w:r>
        <w:rPr>
          <w:b/>
        </w:rPr>
        <w:t>E. 8.9</w:t>
      </w:r>
    </w:p>
    <w:p>
      <w:r>
        <w:t>Comme déjà exposé ci-avant, le recourant n'a pas rendu vraisemblable que son départ coïncidait avec une violation d'une obligation dans le cadre du service national, militaire ou civil. Aucun indice concret et sérieux ne permet par conséquent d'admettre un risque réel, pour lui, de subir à son retour un traitement contraire à l'art. 3 CEDH.</w:t>
      </w:r>
    </w:p>
    <w:p>
      <w:r>
        <w:rPr>
          <w:b/>
        </w:rPr>
        <w:t>E. 8.10</w:t>
      </w:r>
    </w:p>
    <w:p>
      <w:r>
        <w:t>Dès lors, l'exécution du renvoi de l'intéressé, en l'absence d'utilisation de moyens de contrainte, ne transgresse aucun engagement de la Suisse relevant du droit international, de sorte qu'elle s'avère licite (cf. art. 44 LAsi et 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les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et 8.3 et la jurisprudence citée).</w:t>
      </w:r>
    </w:p>
    <w:p>
      <w:r>
        <w:rPr>
          <w:b/>
        </w:rPr>
        <w:t>E. 9.2</w:t>
      </w:r>
    </w:p>
    <w:p>
      <w:r>
        <w:t>Il est notoire que l'Erythrée ne connaît pas une situation de guerre, de guerre civile ou de violence généralisée qui permettrait d'emblée - et indépendamment des circonstances du cas d'espèce - de présumer pour tous les ressortissants du pays l'existence d'une mise en danger concrète au sens de l'art. 83 al. 4 LEI (cf. arrêt de référence D-2311/2016 du 17 août 2017 consid. 17). L'exécution du renvoi en Erythrée est de manière générale raisonnablement exigible, sauf circonstances particulières dans lesquelles il faut admettre une menace existentielle (ou état de nécessité), ce qu'il convient de vérifier dans chaque cas d'espèce (cf. arrêt du Tribunal de référence D-2311/2016 précité, consid. 17.2, modifiant une jurisprudence publiée sous Jurisprudence et informations de la Commission suisse de recours en matière d'asile [JICRA] 2005 no 12 qui requérait l'existence de circonstances personnelles favorables permettant de garantir que la personne concernée ne se retrouverait pas sans ressources au point de voir sa vie en danger). Cela vaut également pour les personnes soumises à l'obligation d'accomplir un service actif, étant remarqué que le seul risque d'être appréhendé en cas de retour pour accomplir le service national ne rend pas inexigible l'exécution du renvoi (cf. ATAF 2018 IV/4 précité, consid. 6.2).</w:t>
      </w:r>
    </w:p>
    <w:p>
      <w:r>
        <w:rPr>
          <w:b/>
        </w:rPr>
        <w:t>E. 9.3</w:t>
      </w:r>
    </w:p>
    <w:p>
      <w:r>
        <w:t>En l'espèce, le recourant est un jeune homme, en bonne santé, apte à travailler et ayant passé la majeure partie de sa vie en Erythrée, où il possède un réseau familial et social étendu sur lequel il est censé pouvoir compter lors de sa réinsertion. Il ne ressort dès lors pas du dossier qu'il y ait des éléments assimilables à des circonstances personnelles particulières susceptible d'inférer que l'exécution du renvoi impliquerait une mise en danger concrète.</w:t>
      </w:r>
    </w:p>
    <w:p>
      <w:r>
        <w:rPr>
          <w:b/>
        </w:rPr>
        <w:t>E. 9.4</w:t>
      </w:r>
    </w:p>
    <w:p>
      <w:r>
        <w:t>Au vu de ce qui précède, l'exécution du renvoi du recourant est raisonnablement exigible, au sens de l'art. 83 al. 4 LEI a contrario.</w:t>
      </w:r>
    </w:p>
    <w:p>
      <w:r>
        <w:rPr>
          <w:b/>
        </w:rPr>
        <w:t>E. 10</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11</w:t>
      </w:r>
    </w:p>
    <w:p>
      <w:r>
        <w:t>La situation actuelle liée à la propagation du Covid-19 dans le monde ne justifie pas de surseoir au présent prononcé. Il doit toutefois en être tenu compte, l'exécution du renvoi ne pouvant avoir lieu que lorsqu'elle sera conforme aux plans de sécurité sanitaires décidés par les Etats concernés.</w:t>
      </w:r>
    </w:p>
    <w:p>
      <w:r>
        <w:rPr>
          <w:b/>
        </w:rPr>
        <w:t>E. 12</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également rejeté sur les questions du renvoi et de son exécution.</w:t>
      </w:r>
    </w:p>
    <w:p>
      <w:r>
        <w:rPr>
          <w:b/>
        </w:rPr>
        <w:t>E. 13</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l'intéressé étant toujours indigent, la demande d'assistance judiciaire partielle doit être admise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