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E-774/2017 vom 22. Februar 2017</w:t>
      </w:r>
    </w:p>
    <w:p>
      <w:r>
        <w:t>Bundesverwaltungsgericht, 2017-02-22, DE</w:t>
      </w:r>
    </w:p>
    <w:p>
      <w:r>
        <w:rPr>
          <w:b/>
        </w:rPr>
        <w:t xml:space="preserve">Quelle: </w:t>
      </w:r>
      <w:r>
        <w:t>https://mcp.opencaselaw.ch/entscheid/bvger_E-774_2017</w:t>
      </w:r>
    </w:p>
    <w:p>
      <w:r>
        <w:t>FR: TAF E-774/2017 du 22 février 2017</w:t>
      </w:r>
    </w:p>
    <w:p>
      <w:r>
        <w:t>IT: TAF E-774/2017 del 22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grundsätzlich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Zur Begründung seiner Verfügung führte das SEM aus, die sachverständige Person habe im Rahmen der in Auftrag gegebenen LINGUA-Analyse festgestellt, dass der Beschwerdeführer ein mangelhaftes geographisches und landeskundliches Wissen über seine angegebene Heimat habe und die von ihm gesprochene Sprache nicht dem Dialekt seiner angeblichen Herkunftsregion entspreche. Daher sei die sachverständige Person zum Schluss gekommen, dass er sehr wahrscheinlich nicht an dem von ihm angegebenen Ort in der Autonomen Region Tibet sondern sehr wahrscheinlich in einer exiltibetischen Gemeinschaft ausserhalb Chinas sozialisiert worden sei. Auch die Ausführungen des Beschwerdeführers in seiner Stellungnahme zum Ergebnis der LINGUA-Analyse seien nicht geeignet die von ihm angegebene Herkunft glaubhaft zu machen. Die Kenntnisse, über die er verfüge, seien nicht zwingend im Tibet erworben worden, sondern könnten auch erlernt worden sein. Seine Aussagen zu den Wissenslücken seien als Ausflüchte zu bewerten. Aus diesen Gründen sei die vom Beschwerdeführer behauptete Herkunft aus der Autonomen Region Tibet als unglaubhaft zu erachten. Damit sei auch den von ihm vorgebrachten Asylgründen jegliche Grundlage entzogen. Diese Schlussfolgerung werde durch seine unlogischen und unsubstanziierten Aussagen zu wesentlichen Punkten seiner Vorbringen bestätigt. Namentlich habe er nicht überzeugend und differenziert zu erklären vermocht, was ihn bewogen habe, politisch aktiv zu werden. Zudem seien auch seine Schilderungen der Plakataktion oberflächlich und - hinsichtlich der Ortschaft, wo sie die Aktion durchgeführt hätten - widersprüchlich. Schliesslich seien auch die Schilderungen des Beschwerdeführers bezüglich seines Reiseweges knapp und widersprüchlich ausgefallen und würden nicht den Eindruck vermitteln, auf eigenem Erleben zu beruhen. Demnach vermöchten seine Vorbringen den Anforderungen an die Glaubhaftigkeit gemäss Art. 7 AsylG nicht zu genügen. Praxisgemäss könne bei einer asylsuchenden Person tibetischer Ethnie, welche unglaubhafte Angaben zu ihrem angeblichen Soziali-sierungsraum in der Volksrepublik China mache, grundsätzlich davon ausgegangen werden, dass sie über eine Aufenthaltsbewilligung oder Duldung in einem Drittstaat verfüge. Somit sei zu prüfen, ob diese asylsuchende Person in einem Drittstaat beziehungsweise ihrem effektiven Heimatland ernsthaften Nachteilen im Sinne von Art. 3 AsylG ausgesetzt sei. Es sei mit überwiegender Wahrscheinlichkeit davon auszugehen, dass der Beschwerdeführer vor seiner Ankunft in der Schweiz nicht in China, sondern in der exiltibetischen Diaspora gelebt habe. Da er jedoch keine konkreten, glaubhaften Hinweise auf einen längeren Aufenthalt in einem Drittstaat geliefert habe, würden keine flüchtlings- oder wegweisungsrelevanten Gründe gegen eine Rückkehr an seinen bisherigen Aufenthaltsort sprechen. Im Übrigen sei bei Asylsuchenden tibetischer Ethnie der Wegweisungsvollzug in die Volksrepublik China ausgeschlossen, da diesen dort gegebenenfalls unmenschliche Behandlung oder Folter drohen würde. Die Zulässigkeit, Zumutbarkeit und Möglichkeit des Wegweisungsvollzugs seien zwar grundsätzlich von Amtes wegen zu prüfen, doch finde diese Untersuchungspflicht ihre vernünftige Grenze an der Mitwirkungspflicht des Gesuchstellers, welcher die Substanziierungslast trage. Es sei nicht Sache der Asylbehörden, bei fehlenden Hinweisen seitens des Gesuchstellers nach etwaigen Wegweisungshindernissen in hypothetischen Herkunftsländern zu suchen. Es sei demnach vermutungsweise davon auszugehen, es stünden einem Wegweisungsvollzug des Beschwerdeführers an seinen bisherigen Aufenthaltsort keine Vollzugshindernisse entgegen.</w:t>
      </w:r>
    </w:p>
    <w:p>
      <w:r>
        <w:rPr>
          <w:b/>
        </w:rPr>
        <w:t>E. 6</w:t>
      </w:r>
    </w:p>
    <w:p>
      <w:r>
        <w:t>Die Ausführungen in der Beschwerdeeingabe, in welcher der Beschwerdeführer im Wesentlichen an seiner Herkunft aus der Autonomen Region Tibets sowie seinen Asylgründen festhält und das Vorliegen subjektiver Nachfluchtgründe im Sinn von Art. 54 AsylG wegen seiner illegalen Ausreise aus der Volksrepublik China geltend macht, sind nicht geeignet, die Einschätzung der Vorinstanz umzustossen.</w:t>
      </w:r>
    </w:p>
    <w:p>
      <w:r>
        <w:rPr>
          <w:b/>
        </w:rPr>
        <w:t>E. 6.1</w:t>
      </w:r>
    </w:p>
    <w:p>
      <w:r>
        <w:t>Der Beschwerdeführer hat bis anhin keine Dokumente zum Beleg der von ihm geltend gemachten Identität und Herkunft vorgewiesen, obwohl er gemäss seiner Darstellung eine Identitätskarte besass; diese Unterlassung ist als Verletzung seiner Mitwirkungspflicht gemäss Art. 8 AsylG zu bewerten. Das Gericht teilt aufgrund der Aktenlage die Auffassung der Vorinstanz, dass er seine wahre Herkunft zu verschleiern versucht. Dabei kann zur Hauptsache auf den LINGUA-Bericht verwiesen werden, welchem ein erhöhter Beweiswert zuzumessen ist (vgl. BVGE 2015/10 E. 5.1 S. 136) und der im Ergebnis zu überzeugen vermag. Der Beschwerdeführer hat weder im Rahmen des rechtlichen Gehörs noch in seiner Beschwerdeeingabe stichhaltige Argumente vorgebracht, welche geeignet wären, die dortigen Schlussfolgerungen zu entkräften. Das Argument, aufgrund seiner Herkunft aus dem Zentral-Tibet sei zu erwarten, dass er eine dem Lhasa-Dialekt ähnliche Sprache spreche, überzeugt nicht, da die in seiner angeblichen Herkunftsregion F._______ gesprochene Sprachvarietät vom Lhasa-Dialekt abweicht und er nicht zu erklären vermag, wieso er nicht den lokalen Dialekt seiner Herkunftsregion spricht, wo er gemäss seiner Darstellung (...) Jahre lang, nämlich von der Geburt bis zu seiner Ausreise im Jahre 2014, lebte. Ebenso wenig vermögen seine Ausführungen die ausführlich begründete Feststellung im LINGUA-Bericht in Frage zu stellen, dass er nicht über die geographischen und landeskundlichen Kenntnisse seiner angeblichen Herkunftsregion verfügt, welche entsprechend der von ihm vorgebrachten Biographie von ihm zu erwarten wären.</w:t>
      </w:r>
    </w:p>
    <w:p>
      <w:r>
        <w:rPr>
          <w:b/>
        </w:rPr>
        <w:t>E. 6.2</w:t>
      </w:r>
    </w:p>
    <w:p>
      <w:r>
        <w:t>Diese Einschätzung wird dadurch verstärkt, dass die Vorbringen des Beschwerdeführers betreffend sein angebliches oppositionelles Engagement und die deswegen befürchten Verfolgungsmassnahmen durch die chinesischen Behörden sich als unglaubhaft erweisen. Seine Darlegungen zu der angeblichen Plakataktion sind auffallend substanzarm und nicht lebensecht. Die Darstellung, sein Onkel habe schon am Morgen nach der Plakataktion auf dem Markt Kenntnis von der Verhaftung seiner beiden Mitaktivisten auf der Strasse erhalten, und ein Zeuge habe gehört, dass diese noch an Ort und Stelle seinen Namen verraten hätten, muss als offenkundig realitätsfern bezeichnet werden. Zusätzlich erweisen sich die Darlegungen des Beschwerdeführers zu seiner Flucht und Ausreise als wenig detailliert. Insbesondere sind seine völlig substanzlosen Ausführungen zur Flugreise von Nepal in die Schweiz dahingehend zu interpretieren, dass er die wahren Umstände seiner Ausreise offenkundig zu verschleiern versucht. Im Übrigen kann auf die zutreffenden Erwägungen der Vorinstanz verwiesen werden. Der Beschwerdeführer bringt diesbezüglich in seiner Beschwerdeeingabe keine stichhaltigen Gegenargumente vor. Namentlich erwecken die von ihm genannten Protokollstellen keineswegs den Eindruck, die Fragen beziehungsweise Antworten seien nicht korrekt übersetzt werden. Überdies hat er sowohl an der Befragung zur Person als auch anlässlich der Anhörung angegeben und mit seiner Unterschrift bestätigt, den Dolmetscher respektive die Dolmetscherin gut verstanden zu haben (vgl. SEM-Akten, A5, S. 2 und S. 9; A14, F1), und es wurden auch von der Hilfswerkvertretung keine Einwände gegen die Übersetzung erhoben.</w:t>
      </w:r>
    </w:p>
    <w:p>
      <w:r>
        <w:rPr>
          <w:b/>
        </w:rPr>
        <w:t>E. 6.3.1</w:t>
      </w:r>
    </w:p>
    <w:p>
      <w:r>
        <w:t>In seinem Länderurteil BVGE 2014/12 präzisierte das Bundesverwaltungsgericht seine bisherige Praxis gemäss Entscheidungen und Mitteilungen der vormaligen Schweizerischen Asylrekurskommission (EMARK) 2005 Nr. 1 dahingehend, dass bei Personen tibetischer Ethnie, die ihre wahre Herkunft verschleiern oder verheimlichen,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 tibetischer Asylsuchender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6.3.2</w:t>
      </w:r>
    </w:p>
    <w:p>
      <w:r>
        <w:t>Wie oben dargelegt ist vorliegend davon auszugehen, dass der Beschwerdeführer täuschende Angaben zu seiner Herkunft und seinem Aufenthaltsort vor der Einreise in die Schweiz gemacht hat. Demnach besteht Anlass zur Vermutung, dass er vor seiner Ankunft in der Schweiz nicht in der Volksrepublik China, sondern in einer exil-tibetischen Diaspora gelebt hat, und dass er an seinem tatsächlichen Herkunftsort keine Verfolgungsmassnahmen zu befürchten hat. Ferner ist bei dieser Ausgangslage der Argumentation des Beschwerdeführers, es seien ihm wegen seiner illegalen Ausreise aus der Volksrepublik China subjektive Nachfluchtgründe im Sinne von Art. 54 AsylG zuzubilligen, jede Grundlage entzogen.</w:t>
      </w:r>
    </w:p>
    <w:p>
      <w:r>
        <w:rPr>
          <w:b/>
        </w:rPr>
        <w:t>E. 6.4</w:t>
      </w:r>
    </w:p>
    <w:p>
      <w:r>
        <w:t>Zusammenfassend ist festzuhalten, dass es dem Beschwerdeführer nicht gelungen ist, eine im Sinne von Art. 3 AsylG relevante Verfolgungsgefahr nachzuweisen oder glaubhaft darzutun. Die Vorinstanz hat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(vgl. BVGE 2014/12 E. 5.10).</w:t>
      </w:r>
    </w:p>
    <w:p>
      <w:r>
        <w:rPr>
          <w:b/>
        </w:rPr>
        <w:t>E. 8.3</w:t>
      </w:r>
    </w:p>
    <w:p>
      <w:r>
        <w:t>Nachdem diejenigen Tibeterinnen und Tibeter, welche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darauf hinzuweisen, dass für alle Exil-Tibeterinnen und -Tibeter und somit auch für den Beschwerdeführer ein Vollzug der Wegweisung nach China gemäss Art. 45 Abs. 1 Bst. d AsylG auszuschliessen ist, da ihnen dort gegebenenfalls eine unmenschliche Behandlung im Sinne von Art. 3 EMRK droht (BVGE 2014/12 E. 5.11). Das SEM hatte dies in den Erwägungen seiner Verfügung, nicht aber in deren Dispositiv festgestellt, was mit dem Dispositiv des vorliegenden Urteils nachzuholen ist.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dem Entscheid in der Hauptsache ohne vorgängige Instruktion ist das Gesuch um vorsorgliche Massnahmen im Zusammenhang mit einer Datenweitergabe an den Heimatstaat gegenstandslos geworden. Zudem geht aus den Akten nicht hervor, es seien bereits Daten an den Heimatstaat übermittelt worden, weshalb auf das Begehren um entsprechende Offenlegung nicht einzugehen ist.</w:t>
      </w:r>
    </w:p>
    <w:p>
      <w:r>
        <w:rPr>
          <w:b/>
        </w:rPr>
        <w:t>E. 11</w:t>
      </w:r>
    </w:p>
    <w:p>
      <w:r>
        <w:t>Das mit der Beschwerde gestellte Gesuch um Gewährung der unentgeltlichen Prozessführung ist abzuweisen, da die Beschwerdebegehren - wie sich aus den vorstehenden Erwägungen ergibt - als aussichtlos zu bezeichnen waren, weshalb die Voraussetzungen von Art. 65 Abs. 1 VwVG nicht erfüllt sind. Mit Bezug auf den Antrag, der Beschwerde sei die aufschiebende Wirkung zu gewähren, bleibt festzustellen, dass das vorliegende Rechtsmittel von Gesetzes wegen aufschiebende Wirkung hat respektive hatte (vgl. Art. 55 Abs. 1 VwVG).</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