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E-7732/2016 vom 25. Januar 2018</w:t>
      </w:r>
    </w:p>
    <w:p>
      <w:r>
        <w:t>Bundesverwaltungsgericht, 2018-01-25, DE</w:t>
      </w:r>
    </w:p>
    <w:p>
      <w:r>
        <w:rPr>
          <w:b/>
        </w:rPr>
        <w:t xml:space="preserve">Quelle: </w:t>
      </w:r>
      <w:r>
        <w:t>https://mcp.opencaselaw.ch/entscheid/bvger_E-7732_2016</w:t>
      </w:r>
    </w:p>
    <w:p>
      <w:r>
        <w:t>FR: TAF E-7732/2016 du 25 janvier 2018</w:t>
      </w:r>
    </w:p>
    <w:p>
      <w:r>
        <w:t>IT: TAF E-7732/2016 del 25 gennaio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Beschwerdeverfahren gilt der Grundsatz der Rechtsanwendung von Amtes wegen. Das Bundesverwaltungsgericht ist demzufolge verpflichtet, auf den festgestellten Sachverhalt jenen Rechtssatz anzuwenden, den sie als den einschlägigen erachtet, und ihm jene Auslegung zu geben, von der es überzeugt ist. Dieses Prinzip hat zur Folge, dass das Bundesverwaltungsgericht als Beschwerdeinstanz den angefochtenen Entscheid im Ergebnis mit einer Begründung bestätigen kann, die von jener der Vorinstanz abweicht (Art. 62 Abs. 4 VwVG; sog. Motivsubstitution) und eine Beschwerde auch aus anderen als den geltend gemachten Gründen (teilweise) gutheissen. Sollte sich der neue Entscheid auf Rechtsnormen stützen, mit deren Anwendung die Parteien nicht rechnen mussten, ist ihnen die Gelegenheit zu geben, sich vorgängig dazu zu äussern (vgl. Moser/Beusch/Kneubühler, Prozessieren vor dem Bundesverwaltungsgericht, 2. Aufl. 2013, Rz. 1.54; BVGE 2007/41 E. 2 m.w.H.). Eine Gewährung des rechtlichen Gehörs drängt sich vorliegend nicht auf, da sich der Beschwerdeführer bereits selbst in der Beschwerde zur Asylrelevanz nach Art. 3 AsylG geäussert und somit die Anwendung dieser Rechtsnorm in Betracht gezogen hat.</w:t>
      </w:r>
    </w:p>
    <w:p>
      <w:r>
        <w:rPr>
          <w:b/>
        </w:rPr>
        <w:t>E. 4.2</w:t>
      </w:r>
    </w:p>
    <w:p>
      <w:r>
        <w:t>Vorliegend kann die Frage der Glaubhaftigkeit des Vorfluchtgrundes - der Beschwerdeführer sei polizeilich gesucht - offen bleiben, wird doch nachfolgend aufgezeigt, dass dieser den Anforderungen von Art. 3 AsylG nicht genügt.</w:t>
      </w:r>
    </w:p>
    <w:p>
      <w:r>
        <w:rPr>
          <w:b/>
        </w:rPr>
        <w:t>E. 4.2.1</w:t>
      </w:r>
    </w:p>
    <w:p>
      <w:r>
        <w:t>Zwei Monate nach seinem Abschluss der 8. Klasse, so brachte der Beschwerdeführer vor, beziehungsweise kurz vor dem Einschreiben in die 9. Klasse (A16 F127 ff.), hätten Freunde von ihm Eritrea illegal verlassen. Drei Tage später sei er in seinem Zuhause von bewaffneten Polizisten gesucht worden, als er nicht zugegen gewesen sei (A16 F92 ff.). Ein anderer Freund, dessen Freunde ebenfalls ausgereist seien, sei nach deren Ausreise verdächtigt worden, ihnen geholfen zu haben, weshalb man ihn festgehalten und geschlagen habe (A16 F96 und 121). Vermutungsweise aus demselben Motiv sei auch der Beschwerdeführer von der Polizei gesucht worden (A16 F138 ff.). Nachdem er schliesslich abends nach Hause gekommen sei, habe ihn seine Mutter zur Rede gestellt (A16 F97 und 122); einen Tag später sei er ohne etwas zu sagen fortgegangen (A16 F111 f. und 124 ff.).</w:t>
      </w:r>
    </w:p>
    <w:p>
      <w:r>
        <w:rPr>
          <w:b/>
        </w:rPr>
        <w:t>E. 4.2.2</w:t>
      </w:r>
    </w:p>
    <w:p>
      <w:r>
        <w:t>Bezüglich der Verfolgungsmassnahme gilt festzuhalten, dass Angriffe auf die in Art. 3 Abs. 2 AsylG genannten Rechtsgüter dann asylrelevant sind, wenn sie eine bestimmte Intensität aufweisen. So muss beispielsweise zur Gefährdung des Lebens eine direkte und ernsthafte Todesgefahr vorliegen. Eine Gefährdung des Leibes erreicht die geforderte Intensität dann, wenn dem Betroffenen ernsthafte Verletzungen (physischer oder psychischer Natur) zugefügt worden sind oder zu befürchten hat. Leichtere Eingriffe erreichen die nötige Intensität nicht. Bei der Beurteilung, ob die erlittenen Eingriffe intensiv genug sind, ist mitzuberücksichtigen, dass mehrere Eingriffe in die in Art. 3 AsylG genannten Rechtsgüter, die zwar für sich allein die nötige Intensität nicht erreichen, insgesamt gesehen das Mass des Erträglichen überschreiten können. Mehrere Eingriffe im obgenannten Sinne, die nicht intensiv genug sind, können zu einem unerträglichen psychischen Druck führen, der für die betroffene Person ein weiteres Verbleiben im Heimatland verunmöglicht. Dabei ist zu beachten, dass der von der asylsuchenden Person geltend gemachte psychische Druck objektiv gesehen nachvollziehbar sein muss (vgl. Urteil des BVGer D-6214/2014 vom 2. Februar 2017 E. 4.1.1). Zusammenfassend ergibt sich, dass sich bezüglich der Frage der Intensität von Eingriffen keine generellen Kriterien aufstellen lassen. Vielmehr ist im konkreten Einzelfall zu entscheiden, ob die für die Zuerkennung der Flüchtlingseigenschaft notwendige Intensität der Beeinträchtigungen erreicht oder das Mass der Erträglichkeit eines psychischen Druckes überschritten ist. Die Furcht vor künftigen staatlichen Verfolgungsmassnahmen ist sodann im Sinne von Art. 3 AsylG asylrelevant, wenn glaubhaft gemacht wird, dass begründeter Anlass zur Annahme besteht, die Verfolgung werde sich mit beachtlicher Wahrscheinlichkeit und in absehbarer Zukunft verwirklichen. Ob in casu eine solche Wahrscheinlichkeit besteht, ist aufgrund einer objektivierten und subjektiven Betrachtungsweise zu beurteilen (vgl. BVGE 2010/57 E. 2.5). Diese ist zusätzlich durch das vom Betroffenen bereits Erlebte und das Wissen um Konsequenzen in vergleichbaren Fällen zu ergänzen (vgl. BVGE 2010/9 E. 5.2).</w:t>
      </w:r>
    </w:p>
    <w:p>
      <w:r>
        <w:rPr>
          <w:b/>
        </w:rPr>
        <w:t>E. 4.2.3</w:t>
      </w:r>
    </w:p>
    <w:p>
      <w:r>
        <w:t>Zu der vom Beschwerdeführer vorgebrachten Durchsuchung des Hauses seiner Familie durch bewaffnete Polizisten (A16 F98 ff.) ist festzuhalten, dass diese Massnahme nicht einer Erniedrigung beziehungsweise Beeinträchtigung im oben erwähnten Sinne gleichkommt. Darüber hinaus ist - wie die Rechtsvertretung zu Recht festgestellt hat - nicht klar, aus welchem Grund der Beschwerdeführer gesucht worden sei. Ausserdem ist ungewiss, ob die Familie des Beschwerdeführers nach seiner Ausreise nochmals aufgesucht worden sei (A16 F144 f.).</w:t>
      </w:r>
    </w:p>
    <w:p>
      <w:r>
        <w:rPr>
          <w:b/>
        </w:rPr>
        <w:t>E. 4.2.4</w:t>
      </w:r>
    </w:p>
    <w:p>
      <w:r>
        <w:t>Zusammenfassend kann festgehalten werden, dass die geschilderten erlebten Nachteile aufgrund ihrer Art und Intensität klarerweise nicht asylrelevant im Sinne von Art. 3 AsylG sind. Auch bestehen keine Hinweise dafür, dass der Beschwerdeführer künftig aufgrund des angeblich erfolgten Polizeibesuchs solche zu befürchten hätte.</w:t>
      </w:r>
    </w:p>
    <w:p>
      <w:r>
        <w:rPr>
          <w:b/>
        </w:rPr>
        <w:t>E. 4.3</w:t>
      </w:r>
    </w:p>
    <w:p>
      <w:r>
        <w:t>In einem weiteren Schritt ist abzuklären, ob der Beschwerdeführer wegen der geltend gemachten illegalen Ausreise aus Eritrea die Flüchtlingseigenschaft erfüllt.</w:t>
      </w:r>
    </w:p>
    <w:p>
      <w:r>
        <w:rPr>
          <w:b/>
        </w:rPr>
        <w:t>E. 4.3.1</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Diese Rechtsprechung wurde zwischenzeitlich aufgegeben. Das Bundesverwaltungsgericht kam in seinem Referenzurteil D-7898/2015 vom 30. Januar 2017 nach einer eingehenden Lageanalyse (vgl. ebenda E. 4.6 ff.)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(vgl. ebenda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ebenda E. 5.2).</w:t>
      </w:r>
    </w:p>
    <w:p>
      <w:r>
        <w:rPr>
          <w:b/>
        </w:rPr>
        <w:t>E. 4.3.2</w:t>
      </w:r>
    </w:p>
    <w:p>
      <w:r>
        <w:t>Wie aus den obigen Erwägungen hervorgeht, konnte der Beschwerdeführer zum Zeitpunkt seiner Ausreise keine bestehende oder drohende, asylrechtlich relevante Gefährdung nachweisen oder glaubhaft machen. Auch sind keine zusätzlichen Anknüpfungspunkte im genannten Sinn zu erkennen. Die illegale Ausreise des Beschwerdeführers - unbesehen von deren Glaubhaftigkeit - vermag daher keine Furcht vor einer zukünftigen flüchtlingsrechtlich relevanten Verfolgung zu begründen.</w:t>
      </w:r>
    </w:p>
    <w:p>
      <w:r>
        <w:rPr>
          <w:b/>
        </w:rPr>
        <w:t>E. 4.4</w:t>
      </w:r>
    </w:p>
    <w:p>
      <w:r>
        <w:t>Nach dem Gesagten ist es dem Beschwerdeführer nicht gelungen, die Flüchtlingseigenschaft nachzuweisen oder glaubhaft zu machen, weshalb die angefochtene Verfügung zu bestätigen ist.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5.2</w:t>
      </w:r>
    </w:p>
    <w:p>
      <w:r>
        <w:t>Der Vollzug der Wegweisung wurde vorliegend zugunsten einer vorläufigen Aufnahme aufgeschoben. Die Bedingungen für einen Verzicht auf den Vollzug einer Wegweisung (Unzulässigkeit, Unzumutbarkeit und Unmöglichkeit) sind - im Gegensatz zur Meinung der Rechtsvertretung - alternativer Natur. Sobald eine von ihnen erfüllt ist, ist der Vollzug der Wegweisung als undurchführbar zu betrachten und die weitere Anwesenheit in der Schweiz gemäss den Bestimmungen über die vorläufige Aufnahme zu regeln (vgl. BVGE 2009/51 E. 5.4). Gegen eine allfällige Aufhebung der vorläufigen Aufnahme steht dem weggewiesenen Asylsuchenden wiederum die Beschwerde an das Bundesverwaltungsgericht offen (Art. 105 AsylG i.V.m. Art. 44 Abs. 2 AsylG). In diesem Verfahren wäre dann der Wegweisungsvollzug vor dem Hintergrund sämtlicher Vollzugshindernisse von Amtes wegen nach Massgabe der in diesem Zeitpunkt herrschenden Verhältnisse zu prüfen.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dem Beschwerdeführer aufzuerlegen (Art. 63 Abs. 1 VwVG). Da indes mit Verfügung vom 22. Dezember 2016 das Gesuch um Gewährung der unentgeltlichen Prozessführung (Art. 65 Abs. 1 VwVG) gutgeheissen wurde und keine Anhaltspunkte ersichtlich sind, dass sich seine finanzielle Lage seither entscheidrelevant verändert hätte, ist auf die Auferlegung von Verfahrenskosten zu verzichten.</w:t>
      </w:r>
    </w:p>
    <w:p>
      <w:r>
        <w:rPr>
          <w:b/>
        </w:rPr>
        <w:t>E. 7.2</w:t>
      </w:r>
    </w:p>
    <w:p>
      <w:r>
        <w:t>Mit Verfügung vom 10. Januar 2017 wurde ausserdem das Gesuch um amtliche Verbeiständung gutgeheissen (Art. 110a Abs. 1 AsylG) und dem Beschwerdeführer sein Rechtsvertreter als Rechtsbeistand bestellt. Der Rechtsvertreter hat am 31. Oktober 2017 eine Kostennote mit einem Gesamtbetrag von Fr. 3'822.75 (inkl. Mehrwertsteuerzuschlag und Auslagen) zu den Akten gereicht. Dieser Betrag ist indes nicht vollumfänglich angemessen, weshalb unter Berücksichtigung der massgeblichen Bemessungsfaktoren (Art. 9 ff. des Reglements vom 21. Februar 2008 über die Kosten und Entschädigungen vor dem Bundesverwaltungsgericht [VGKE, SR 173.320.2]) und der Praxis in Vergleichsfällen die zu entschädigenden Stunden auf 8,5 zu reduzieren sind. Damit ist das Honorar aufgerundet auf insgesamt Fr. 2'014.- (inkl. Mehrwertsteuerzuschlag und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