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E-772/2019 vom 11. April 2019</w:t>
      </w:r>
    </w:p>
    <w:p>
      <w:r>
        <w:t>Bundesverwaltungsgericht, 2019-04-11, DE</w:t>
      </w:r>
    </w:p>
    <w:p>
      <w:r>
        <w:rPr>
          <w:b/>
        </w:rPr>
        <w:t xml:space="preserve">Quelle: </w:t>
      </w:r>
      <w:r>
        <w:t>https://mcp.opencaselaw.ch/entscheid/bvger_E-772_2019</w:t>
      </w:r>
    </w:p>
    <w:p>
      <w:r>
        <w:t>FR: TAF E-772/2019 du 11 avril 2019</w:t>
      </w:r>
    </w:p>
    <w:p>
      <w:r>
        <w:t>IT: TAF E-772/2019 del 11 aprile 2019</w:t>
      </w:r>
    </w:p>
    <w:p>
      <w:pPr>
        <w:pStyle w:val="Heading2"/>
      </w:pPr>
      <w:r>
        <w:t>Regeste</w:t>
      </w:r>
    </w:p>
    <w:p>
      <w:r>
        <w:t>Asyl und Wegweisung (Mehrfachgesuch/Wiedererwägung)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 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1.3</w:t>
      </w:r>
    </w:p>
    <w:p>
      <w:r>
        <w:t>Die Beschwerde ist frist- und formgerecht eingereicht worden.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unter nachstehendem Vorbehalt einzutreten. Nicht einzutreten ist auf den Antrag betreffend Bestätigung der zufälligen Zusammensetzung des Spruchkörpers (vgl. das zur Publikation bestimmte Urteil des BVGer D-1549/2017 vom 2. Mai 2018). Die im Urteil E-1837/2018 vom 23. Mai 2018 dargelegten Erwägungen sind weiterhin einschlägig (vgl. a.a.O. E. 4).</w:t>
      </w:r>
    </w:p>
    <w:p>
      <w:r>
        <w:rPr>
          <w:b/>
        </w:rPr>
        <w:t>E. 1.4</w:t>
      </w:r>
    </w:p>
    <w:p>
      <w:r>
        <w:t>Der Spruchkörper im vorliegenden Verfahren, soweit er damals bereits feststand, wurde dem Rechtsvertreter mit Instruktionsverfügung vom 20. Februar 2019 offengelegt. Die weitergehende Offenlegung erübrigt sich angesichts des vorliegenden Urteils.</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In der Beschwerde werden verschiedene formelle Rügen erhoben, welche vorab zu beurteilen sind, da sie allenfalls geeignet wären, eine Kassation der vorinstanzlichen Verfügung zu bewirken. Der Beschwerdeführer rügt eine Verletzung des rechtlichen Gehörs, eine Verletzung der Begründungspflicht sowie eine unvollständige und unrichtige Abklärung des rechtserheblichen Sachverhalts.</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Die Beschwerdeführerin rügt die Verletzung des rechtlichen Gehörs, weil die Vorinstanz die Durchführung einer zweiten Anhörung verweigert habe (Beschwerde S. 10 f.). An dieser Stelle kann auf die Erwägung des SEM verwiesen werden, wonach Mehrfachgesuche nach Art. 111c AsylG schriftlich und begründet erfolgen müssen (vgl. hierzu auch BVGE 2014/39 E. 5). Zudem sei die Beschwerdeführerin anwaltschaftlich vertreten und das Mehrfachgesuch sehr umfangreich, sodass anzunehmen sei, die neuen Gesuchsgründe seien vollständig abgedeckt, womit die Durchführung einer Anhörung sich als nicht notwendig erweise. Die Erwägungen der Vorinstanz sind korrekt; das ausführliche Mehrfachgesuch vom 8. November 2018 legt die neuen Vorbringen in der Tat hinreichend dar. Die entsprechende Rüge der Gehörsverletzung erweist sich daher als unbegründet. Gleiches gilt für das Vorbringen, eine ergänzende Anhörung sei auch angesichts des Zeitablaufs seit der letzten Anhörung erforderlich (Beschwerde S. 11, unter Hinweis auf Empfehlungen von Prof. Dr. Walter Kälin).</w:t>
      </w:r>
    </w:p>
    <w:p>
      <w:r>
        <w:rPr>
          <w:b/>
        </w:rPr>
        <w:t>E. 4.4</w:t>
      </w:r>
    </w:p>
    <w:p>
      <w:r>
        <w:t>Des Weiteren wird moniert, die Vorinstanz habe ihre Begründungspflicht verletzt, indem sie die Vorbringen der Beschwerdeführerin betreffend ihre familiäre LTTE-Verbindung und das daraus resultierende Gefährdungsprofil nicht rechtsgenüglich gewürdigt habe (vgl. Beschwerde S. 11 ff.). Diese Rüge ist unbegründet. Das SEM hat in der angefochtenen Verfügung bezüglich jenen Vorbringen, die bereits im vorangegangenen Asylverfahren aktenkundig waren, zu Recht auf das Urteil vom 23. Mai 2018 verwiesen (vgl. Verfügung vom 7. Januar 2019 S. 4 f.). Die im Rahmen jenes Verfahrens geltend gemachten Vorbringen, insbesondere auch die erneut geltend gemachte drohende Reflexverfolgung, wurden somit rechtskräftig beurteilt. Deren Anfechtung wäre nur auf dem Wege der Revision möglich. Demgegenüber sind vorliegend nur Tatsachen und Beweismittel Gegenstand des Verfahrens, die nach dem letzten rechtskräftigen Entscheid entstanden sind und Grundlage des neuen Asylgesuchs darstellen. Soweit sich die Beschwerdeführerin auf ihre Asylvorbringen im Rahmen vorangegangener Asylverfahren beruft, ist darauf nicht einzugehen. Eine Verletzung der Begründungspflicht durch die Vorinstanz ist darin nicht ersichtlich.</w:t>
      </w:r>
    </w:p>
    <w:p>
      <w:r>
        <w:rPr>
          <w:b/>
        </w:rPr>
        <w:t>E. 4.5</w:t>
      </w:r>
    </w:p>
    <w:p>
      <w:r>
        <w:t>Schliesslich rügt die Beschwerdeführerin unter Berufung auf aktuelle Länderhintergrundinformationen, der rechtserhebliche Sachverhalt sei unvollständig und unrichtig abgeklärt worden, indem das SEM den Sachverhalt bezüglich der LTTE-Verbindungen der Beschwerdeführerin nicht abgeklärt und die aktuelle Situation in Sri Lanka nicht berücksichtigt habe (vgl. Beschwerde S. 17 ff.). Soweit die Beschwerdeführerinnen ihre LTTE-Verbindungen geltend machen, sind diese mit Verweis auf die obige Erwägung 4.4 nicht weiter zu überprüfen, zumal über diese Vorbringen bereits mit Urteil vom 23. Mai 2018 letztmals rechtskräftig entschieden worden ist (vgl. insb. a.a.O., E. 6.2 und 7.2). Die Rüge der mangelnden Sachverhaltsfeststellung geht fehl.</w:t>
      </w:r>
    </w:p>
    <w:p>
      <w:r>
        <w:rPr>
          <w:b/>
        </w:rPr>
        <w:t>E. 4.6</w:t>
      </w:r>
    </w:p>
    <w:p>
      <w:r>
        <w:t>Weiter habe die Vorinstanz die aktuelle Situation in Sri Lanka unvollständig und unkorrekt abgeklärt, indem sie die Konsequenzen der zu erwartenden Vorsprache auf dem sri-lankischen Generalkonsulat zwecks Papierbeschaffung nicht thematisiert habe, da diese eine Vorbereitung für einen Background Check sei (vgl. Beschwerde S. 20 ff.). Diesbezüglich kann auf das Grundsatzurteil des Bundesverwaltungsgerichts BVGE 2017 VI/6 E. 4.3.3 verwiesen werden, wonach es sich bei der Ersatzreisepapierbeschaffung um ein standardisiertes, lang erprobtes und gesetzlich geregeltes Verfahren handelt. Nur aufgrund der Datenübermittlung der schweizerischen Behörden an die sri-lankischen Behörden und der Nennung des (unglaubhaften) Ausreisegrundes anlässlich einer Vorsprache auf dem sri-lankischen Generalkonsulat ist bei einer Rückkehr nach Sri Lanka nicht mit einer asylrelevanten Verfolgung zu rechnen. Auch zu dieser Problematik hat sich im Übrigen bereits das Urteil E-1837/2018 vom 23. Mai 2018 einlässlich geäussert (vgl. a.a.O. E. 5 und 8.3).</w:t>
      </w:r>
    </w:p>
    <w:p>
      <w:r>
        <w:rPr>
          <w:b/>
        </w:rPr>
        <w:t>E. 4.7</w:t>
      </w:r>
    </w:p>
    <w:p>
      <w:r>
        <w:t>Soweit die Beschwerdeführerin unter dem Titel der unvollständigen Sachverhaltsfeststellung vorbringt, die Lage in Sri Lanka habe sich mit der Funktion Mahinda Rajapaksas als Oppositionsführer im Parlament verändert und es ergebe sich damit eine unmittelbare Bedrohungslage für Regimekritiker (Beschwerde S. 23 ff.), vermengt sie die Frage der Feststellung des rechtserheblichen Sachverhalts mit der Frage der rechtlichen Würdigung der Sache. In der Beschwerdeschrift wird zudem nicht substantiiert dargelegt, inwieweit die Beschwerdeführerinnen von der jüngsten Lageentwicklung in Sri Lanka persönlich betroffen sein könnte.</w:t>
      </w:r>
    </w:p>
    <w:p>
      <w:r>
        <w:rPr>
          <w:b/>
        </w:rPr>
        <w:t>E. 4.8</w:t>
      </w:r>
    </w:p>
    <w:p>
      <w:r>
        <w:t>Die formellen Rügen erweisen sich insgesamt als unbegründet, weshalb keine Veranlassung besteht, die Sache aus formellen Gründen aufzuheben und an die Vorinstanz zurückzuweisen. Die diesbezüglichen Rechtsbegehren sind somit abzuweisen.</w:t>
      </w:r>
    </w:p>
    <w:p>
      <w:r>
        <w:rPr>
          <w:b/>
        </w:rPr>
        <w:t>E. 5</w:t>
      </w:r>
    </w:p>
    <w:p>
      <w:r>
        <w:t>Für den Fall einer materiellen Beurteilung der Beschwerde durch das Bundesverwaltungsgericht wird beantragt, die Beschwerdeführerin sei erneut anzuhören, und zwar durch eine Person, welche über ausreichende Länderhintergrundinformationen verfüge; ferner seien die Asyldossiers des Bruders und der Schwägerin beizuziehen (Beschwerde S. 38). Wie oben festgehalten, hat die Vorinstanz den relevanten Sachverhalt im vorliegenden (nunmehr dritten) Asylverfahren korrekt festgestellt; die behaupteten formellen Rügen des vorinstanzlichen Verfahrens erweisen sich allesamt als nicht begründet. Angesichts der vorliegenden Akten und Umstände (insbesondere angesichts der Erwägungen im Urteil E-1837/2018 vom 23. Mai 2018 betreffend geltend gemachte Reflexverfolgung, a.a.O., E. 6.2, 7.2 und 7.4) sieht sich das Bundesverwaltungsgericht nicht veranlasst, eine weitere Anhörung der Beschwerdeführerin vorzunehmen oder die beantragten Akten beizuziehen. Die Beweisanträge sind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Personen, die erst wegen ihrer Ausreise oder ihrem Verhalten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Anspruch auf Asyl nach schweizerischem Recht hat demnach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6.3</w:t>
      </w:r>
    </w:p>
    <w:p>
      <w:r>
        <w:t>Wer um Asyl nachsucht, muss die Flüchtlingseigenschaft nachweisen oder zumindest glaubhaft machen. Gleiches gilt für die Person, die Nachfluchtgründe geltend macht.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Die Vorinstanz führt in ihrem Entscheid zunächst aus, dass die Profile der Schwägerin der Beschwerdeführerin und ihrer Brüder, deren Aufenthalt in der Schweiz, die Beziehung der Beschwerdeführerin zu ihnen sowie die Frage nach einer allfälligen daraus resultierenden Reflexverfolgung bereits Gegenstand des vorangegangenen Verfahrens waren. Darin seien das SEM und das BVGer übereinstimmend zum Schluss gekommen, dass dieses Vorbringen unglaubhaft sei und die Beschwerdeführerin folglich keiner der definierten Risikogruppen zugeordnet werden könne. Indem die Beschwerdeführerin im vorliegenden Verfahren lediglich bereits geltend gemachte Vorbringen wiederhole, vermöge sie die diesbezügliche frühere Beurteilung nicht zu revidieren. Ferner vermöge der Umstand, dass die Beschwerdeführerinnen mittlerweile Einsicht in die Verfahrensakten des Bruders der Beschwerdeführerin erhalten hätten, nichts an der Einschätzung des SEM zu ändern. Erneut sei darauf hinzuweisen, dass dies bereits Gegenstand früherer Verfahren gewesen sei. Auch der seit dem 26. Oktober 2018 begonnene Machtkampf zwischen der Sri Lanka Freedom Party (SLFP) von Maithripala Sirisena sowie der Sri Lanka People's Party (SLPP) von Mahinda Rajapaksa und der United National Party (UNP) von Ranil Wickremesinghe vermöge diese Einschätzung nicht umzustossen. Der Machtkampf werde derzeit auf politischer Ebene ausgetragen und finde vor allem in Colombo statt. Die allgemeine Situation in Sri Lanka sei zwar angespannt, eine Zunahme gezielter Verfolgungsmassnahmen sei aber nicht zu verzeichnen. Deshalb sei im heutigen Zeitpunkt nicht von einer generell erhöhten Gefährdung für sri-lankische Staatsangehörige aufgrund des Machtkampfs auszugehen. Für eine solche Annahme brauche es vielmehr im Einzelfall spezifische Anknüpfungspunkte zu diesem, welche die betroffene Person besonders exponieren würden. Solche könnten beispielsweise bei regierungskritischen Personen sowie Zeugen von Fehlleistungen der Sicherheitskräfte oder des politischen Establishments vorliegen. Die reine Zugehörigkeit zu einer Ethnie oder die politische Gesinnung, welche bereits vor dem Machtkampf nicht risikobegründend gewesen seien, würden hingegen weiterhin keine Gefährdungssituation begründen. Im heutigen Zeitpunkt gebe es keinen Grund zur Annahme, dass die aktuelle politische Situation in Sri Lanka Konsequenzen für die Beschwerdeführerinnen habe, würden doch keine spezifischen Anknüpfungspunkte zwischen dem Machtkampf und ihrer Person bestehen. An dieser Einschätzung würden die Ausführungen in der Eingabe vom 8. November 2018 sowie die eingereichten Beweismittel nichts ändern, zumal sich daraus kein persönlicher Bezug zur Beschwerdeführerin ergebe.</w:t>
      </w:r>
    </w:p>
    <w:p>
      <w:r>
        <w:rPr>
          <w:b/>
        </w:rPr>
        <w:t>E. 7.2</w:t>
      </w:r>
    </w:p>
    <w:p>
      <w:r>
        <w:t>Dem wurde in der Rechtsmitteleingabe entgegengehalten, dass die Beschwerdeführerinnen aufgrund der neusten Entwicklungen in ihrem Heimatstaat asylrechtlich gefährdet seien. Ihr Rechtsvertreter machte ausserdem ausgedehnte allgemeine Ausführungen zur aktuellen Lage in Sri Lanka und reichte zum Beleg seiner Einschätzung eine sehr umfangreiche eigene Dokumenten- und Quellensammlung ein, welche das Lagebild des SEM zu Sri Lanka kommentiere und die Einschätzung des SEM widerlege. Im Zusammenhang mit der Gefährdungslage von tamilischen Rückkehrenden nahm er Bezug auf die im Referenzurteil E-1866/2015 des Bundesverwaltungsgerichts vom 15. Juli 2016 definierten Risikofaktoren. Vor diesem Hintergrund sei die geltend gemachte Furcht der Beschwerdeführerinnen um Leib und Leben begründet, zumal die Beschwerdeführerin als Tamilin, Christin und alleinstehende Frau mit einem Kind gerade mehreren gefährdeten sozialen Gruppen angehöre und nach einem mehrjährigen Aufenthalt in der Schweiz, einem tamilischen Exilzentrum, nach Sri Lanka zurückkehren würden. Die Beschwerdeführerin erfülle zahlreiche der vom Bundesverwaltungsgericht definierten Risikofaktoren (wie mehrfache familiäre LTTE-Verbindung, mehrjährige Landesabwesenheit in einem tamilischen Diasporazentrum, bloss temporäre Reisedokumente; vgl. Beschwerde S. 51), welche vor dem Hintergrund der Rückkehr Rajapaksas verstärkt Geltung hätten. Daran ändere auch der Rücktritt Rajapaksas als Premierminister am 16. Dezember 2018 infolge des Urteils des Obersten Gerichts nichts, denn Ranil Wickremesinghe sei zwar wieder im Amt, die eigentliche Macht liege aber weiterhin bei Rajapaksa. Mit seinem politischen Comeback und der Ernennung zum Oppositionsführer sei er der heimliche Machthaber Sri Lankas (Beschwerde S. 33 f.).</w:t>
      </w:r>
    </w:p>
    <w:p>
      <w:r>
        <w:rPr>
          <w:b/>
        </w:rPr>
        <w:t>E. 8.1</w:t>
      </w:r>
    </w:p>
    <w:p>
      <w:r>
        <w:t>Die Vorinstanz hat in ihrem Entscheid überzeugend dargelegt, dass die Vorbringen der Beschwerdeführerin den Anforderungen an die Flüchtlingseigenschaft nicht gerecht werden. Das Gericht schliesst sich diesen Ausführungen an. Vorliegend sind lediglich jene Vorbringen der Beschwerdeführerin Gegenstand des Verfahrens, die sich auf den Zeitraum nach dem letzten rechtskräftigen Entscheid vom 23. Mai 2018 beziehen. Soweit im vorliegenden Verfahren ausführlich bisherige Vorbringen der Beschwerdeführerin erneut dargelegt werden, die in den früheren Verfahren (vgl. die Urteile E-941/2017 vom 7. Juli 2017 und E-1837/2018 vom 23. Mai 2018) als unglaubhaft gewürdigt worden sind, ist darauf nicht mehr einzugehen.</w:t>
      </w:r>
    </w:p>
    <w:p>
      <w:r>
        <w:rPr>
          <w:b/>
        </w:rPr>
        <w:t>E. 8.2</w:t>
      </w:r>
    </w:p>
    <w:p>
      <w:r>
        <w:t>Es ist nicht davon auszugehen, dass der Beschwerdeführerin und ihrer Tochter persönlich im Falle einer Rückkehr nach Sri Lanka ernsthafte Nachteile im Sinne von Art. 3 AsylG drohen würden. Dies ergibt sich auch nicht aus den auf Beschwerdeebene eingereichten Dokumenten, Berichten und Länderinformationen; die eingereichten Unterlagen haben allesamt keinen persönlichen Bezug zur Beschwerdeführerin. Der am 26. Oktober 2018 begonnene Machtkampf zwischen Maithripala Sirisena, Mahinda Rajapaksa und Ranil Wickremesinghe vermag an der Einschätzung im Urteil vom 23. Mai 2018 ebenso wenig Grundlegendes zu ändern. Die aktuelle Lage in Sri Lanka ist zwar als angespannt und volatil zu beurteilen, jedoch ist aufgrund dessen nicht auf eine generell erhöhte Gefährdung von zurückkehrenden sri-lankischen Staatsangehörigen tamilischer Ethnie zu schliessen. Aus den Akten ergeben sich ferner keine Hinweise, dass speziell die Beschwerdeführerinnen einer erhöhten Gefahr ausgesetzt wären. Dies wird denn auch nicht dargelegt. Es sind somit keine Hinweise gegeben, die geeignet wären, ihre Flüchtlingseigenschaft nachzuweisen oder zumindest glaubhaft zu machen. Die Vorinstanz hat ihr Mehrfachgesuch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Beschwerdeführerinnen verfügen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In der Beschwerde wird vorgebracht, es sei mit überwiegender Wahrscheinlichkeit davon auszugehen, dass jeder nach Sri Lanka zurückgeschaffte tamilische Asylgesuchsteller jederzeit Opfer einer Verhaftung und von Verhören unter Anwendung von Folter werden könne. Da die Beschwerdeführerin mit ihrer Vorgeschichte in diese bestimmte Gruppe falle, wäre auch bei ihr von einer solchen überwiegenden Gefahr auszugehen, weshalb die Unzulässigkeit des Wegweisungsvollzugs festzustellen sei. Der Vollzug der Wegweisung sei auch vor dem Hintergrund der neuesten politischen Entwicklungen unzulässig.</w:t>
      </w:r>
    </w:p>
    <w:p>
      <w:r>
        <w:rPr>
          <w:b/>
        </w:rPr>
        <w:t>E. 10.3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Der Europäische Gerichtshof für Menschenrechte (EGMR) hat sich mit der Gefährdungssituation im Hinblick auf eine EMRK-widrige Behandlung namentlich für Tamilinnen und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Rechtsprechung bestätigt in J.G. gegen Polen, Entscheidung vom 11. Juli 2017, Beschwerde Nr. 44114/14). Dabei unterstreicht der Gerichtshof, dass nicht in genereller Weise davon auszugehen sei, zurückkehrenden Tamilinnen und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10.1 identifizierten Risikofaktoren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w:t>
      </w:r>
    </w:p>
    <w:p>
      <w:r>
        <w:rPr>
          <w:b/>
        </w:rPr>
        <w:t>E. 10.4</w:t>
      </w:r>
    </w:p>
    <w:p>
      <w:r>
        <w:t>Die Vorinstanz wies in ihrer angefochtenen Verfügung zutreffend darauf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Verfahren keine Anwendung finden. Eine Rückkehr der Beschwerdeführer-innen in den Heimatstaat ist demnach unter dem Aspekt von Art. 5 AsylG rechtmässig. Gemäss Rechtsprechung des Bundesverwaltungsgerichts lassen weder die Zugehörigkeit zur tamilischen Ethnie noch die allgemeine Menschenrechtssituation in Sri Lanka den Wegweisungsvollzug als unzulässig erscheinen (vgl. Referenzurteil E-1866/2015 E. 12.2 f.). Trotz aktueller politischer Veränderungen ist an der Lageeinschätzung im Urteil des BVGer E-1866/2015 festzuhalten. Auch der EGMR hat, wie bereits vorstehend erwähnt,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Weder aus den Vorbringen der Beschwerdeführerin noch in anderweitiger Hinsicht ergeben sich konkrete Anhaltspunkte dafür, dass sie und ihre Tochter im Falle einer Ausschaffung nach Sri Lanka dort mit beachtlicher Wahrscheinlichkeit einer gemäss der EMRK oder der FoK verbotenen Strafe oder Behandlung ausgesetzt wären. Dies gilt insbesondere auch unter Berücksichtigung der Behauptung der Beschwerdeführerin, es sei mit überwiegender Wahrscheinlichkeit davon auszugehen, dass sie - wie jeder nach Sri Lanka zurückgeschaffte Asylgesuchsteller jederzeit Opfer einer Verhaftung und von Verhören unter Folteranwendung werden könne, zumal die Gefährdungslage für Exil-Tamilen seit Oktober 2018 eine neue Dimension erreicht habe. Nach Einschätzung des Bundesverwaltungsgerichts ändern auch die volatile Lage und die Ernennung Rajapaksas zum Oppositionsführer nichts an der Beurteilung der Verfolgungssituation für nach Sri Lanka zurückkehrende Tamilen. Nachdem die geltend gemachte Verfolgung bereits im Vorverfahren nicht nachgewiesen beziehungsweise zumindest glaubhaft gemacht worden ist (vgl. Urteil E-1837/2018 vom 23. Mai 2018), besteht für eine derartige Befürchtung kein konkreter Anlass. Es besteht keinerlei konkreter Grund zur Annahme, die erwähnten allgemeinen politischen Entwicklungen in Sri Lanka könnten sich zum heutigen Zeitpunkt in entscheidwesentlicher Weise auf die Beschwerdeführerinnen auswirken. Der Vollzug der Wegweisung ist somit sowohl im Sinne der asylgesetzlichen als auch der völkerrechtlichen Bestimmungen zulässig.</w:t>
      </w:r>
    </w:p>
    <w:p>
      <w:r>
        <w:rPr>
          <w:b/>
        </w:rPr>
        <w:t>E. 10.5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10.5.1</w:t>
      </w:r>
    </w:p>
    <w:p>
      <w:r>
        <w:t>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In seinem als Referenzurteil publizierten Entscheid vom 16. Oktober 2017 erachtet das Bundesverwaltungsgericht auch den Wegweisungsvollzug ins "Vanni-Gebiet" als zumutbar (Urteil D-3619/2016 vom 16. Oktober 2017 E. 9.5).</w:t>
      </w:r>
    </w:p>
    <w:p>
      <w:r>
        <w:rPr>
          <w:b/>
        </w:rPr>
        <w:t>E. 10.5.2</w:t>
      </w:r>
    </w:p>
    <w:p>
      <w:r>
        <w:t>Demnach hat die Vorinstanz die Zumutbarkeit des Wegweisungsvollzugs nach Jaffna, Nordprovinz, von wo die Beschwerdeführerinnen stammen, zutreffend bejaht. Daran vermögen auch die geltend gemachten aktuellen politischen Entwicklungen in Sri Lanka mit Verweis auf die vorstehenden Erwägungen nichts zu ändern. Die gemäss Aktenlage gesunden Beschwerdeführerinnen verfügen in ihrem Heimatstaat über familiäre Beziehungen. Diesbezüglich kann vollumfänglich auf das Urteil E-1837/2018 vom 23. Mai 2018 verwiesen werden (vgl. E. 10.3.3 mit Verweis auf das Urteil E-941/2017 vom 7. Juli 2017.). Es ist somit weiterhin davon auszugehen, dass sie in ihrer heimatlichen Umgebung vermutungsweise über ein Beziehungsnetz sowie eine gesicherte Wohnsituation verfügen, womit es ihnen gelingen dürfte, sich dort in sozialer und beruflicher Hinsicht wiedereinzugliedern. Der Vollzug erweist sich deshalb auch in individueller Hinsicht als zumutbar.</w:t>
      </w:r>
    </w:p>
    <w:p>
      <w:r>
        <w:rPr>
          <w:b/>
        </w:rPr>
        <w:t>E. 10.6</w:t>
      </w:r>
    </w:p>
    <w:p>
      <w:r>
        <w:t>Schliesslich obliegt es den Beschwerdeführerinnen,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10.7</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12.1</w:t>
      </w:r>
    </w:p>
    <w:p>
      <w:r>
        <w:t>Bei diesem Ausgang des Verfahrens sind die Kosten den Beschwerdeführerinnen aufzuerlegen (Art. 63 Abs. 1 VwVG). Die Verfahrenskostens sind zufolge der sehr umfangreichen Beschwerde mit zahlreichen Beilagen und Ausführungen ohne individuellen Bezug zu den Beschwerdeführerinnen praxisgemäss auf insgesamt Fr. 1 500.- festzusetzen (Art. 1-3 des Reglements vom 21. Februar 2008 über die Kosten und Entschädigungen vor dem Bundesverwaltungsgericht [VGKE, SR 173.320.2]).</w:t>
      </w:r>
    </w:p>
    <w:p>
      <w:r>
        <w:rPr>
          <w:b/>
        </w:rPr>
        <w:t>E. 12.2</w:t>
      </w:r>
    </w:p>
    <w:p>
      <w:r>
        <w:t>Der Rechtsvertreter der Beschwerdeführerinnen stellte im vorliegenden Fall zum wiederholten Mal Rechtsbegehren, über die bereits in anderen Verfahren mehrfach befunden worden ist (Bestätigung der Zufälligkeit beziehungsweise Offenlegung der objektiven Kriterien der Zusammensetzung des Spruchkörpers). Diese unnötig verursachten Kosten sind dem Rechtsvertreter deshalb persönlich aufzuerlegen und auf Fr. 100.- festzusetzen (Art. 6 AsylG i.V.m. Art. 66 Abs. 3 BGG; vgl. auch Urteil des Bundesgerichts 5D_56/2018 vom 18. Juli 2018 E. 6). Dieser Betrag ist von den Gesamtverfahrenskosten in der Höhe von Fr. 1 500.- in Abzug zu bringen.</w:t>
      </w:r>
    </w:p>
    <w:p>
      <w:r>
        <w:rPr>
          <w:b/>
        </w:rPr>
        <w:t>E. 12.3</w:t>
      </w:r>
    </w:p>
    <w:p>
      <w:r>
        <w:t>Im Übrigen sind die Verfahrenskosten in der Höhe von Fr. 1'400.- den Beschwerdeführerinnen aufzuerlegen. Dieser Betrag ist dem am 7. März 2019 geleisteten Kostenvorschuss zu entnehmen; der Restbetrag von Fr. 100.- ist den Beschwerdeführerinnen zurückzuerstatten.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