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E-772/2016 vom 30. März 2016</w:t>
      </w:r>
    </w:p>
    <w:p>
      <w:r>
        <w:t>Bundesverwaltungsgericht, 2016-03-30, DE</w:t>
      </w:r>
    </w:p>
    <w:p>
      <w:r>
        <w:rPr>
          <w:b/>
        </w:rPr>
        <w:t xml:space="preserve">Quelle: </w:t>
      </w:r>
      <w:r>
        <w:t>https://mcp.opencaselaw.ch/entscheid/bvger_E-772_2016</w:t>
      </w:r>
    </w:p>
    <w:p>
      <w:r>
        <w:t>FR: TAF E-772/2016 du 30 mars 2016</w:t>
      </w:r>
    </w:p>
    <w:p>
      <w:r>
        <w:t>IT: TAF E-772/2016 del 30 marzo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Vorab ist durch das Bundesverwaltungsgericht zu prüfen, ob das SEM aufgrund der Aktenlage berechtigterweise davon ausgehen durfte, dem Beschwerdeführer sei es nicht gelungen, die von ihm geltend gemachte Minderjährigkeit glaubhaft zu machen.</w:t>
      </w:r>
    </w:p>
    <w:p>
      <w:r>
        <w:rPr>
          <w:b/>
        </w:rPr>
        <w:t>E. 4.2</w:t>
      </w:r>
    </w:p>
    <w:p>
      <w:r>
        <w:t>Grundsätzlich trägt nach Lehre und Praxis die asylsuchende Person die Beweislast für die von ihr behauptete Minderjährigkeit (vgl. bereits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4.3.1</w:t>
      </w:r>
    </w:p>
    <w:p>
      <w:r>
        <w:t>Der Beschwerdeführer hat keine beweistauglichen Identitätspapiere zum Beleg des von ihm angegebenen Alters eingereicht. Seine Behauptungen, er wisse nicht, ob er je eine persönliche Identitätskarte besessen habe und er sei ohne Identitätspapiere auf dem Landweg in die Schweiz gereist, wobei er zahlreiche Landesgrenzen überquert habe, aber nur in Kroatien kontrolliert und daktyloskopisch erfasst worden sei, muss als wenig plausibel qualifiziert werden. Dies reicht jedoch offensichtlich nicht aus, um auf seine Volljährigkeit zu schliessen.</w:t>
      </w:r>
    </w:p>
    <w:p>
      <w:r>
        <w:rPr>
          <w:b/>
        </w:rPr>
        <w:t>E. 4.3.2</w:t>
      </w:r>
    </w:p>
    <w:p>
      <w:r>
        <w:t>Auf dem Personalienblatt gab der Beschwerdeführer als Geburtsdatum "1.1.(...)" beziehungswiese "(...)" ([...]) an und er sagte anlässlich der Befragung zur Person aus, er kenne sein genaues Geburtsdatum nicht, wisse aber, dass er (...) Jahre alt sei (vgl. Akten SEM A6 S. 3). Diese vagen Angaben erstaunen zwar angesichts des auf den von ihm eingereichten Schuldokumenten verzeichneten, präzisen Geburtsdatums ([...] [...]). Immerhin ist aber festzustellen, dass dieses Datum mit den Altersangaben des Beschwerdeführers vereinbar ist. Ebenso stimmen die sich aus den Schulunterlagen ergebenden Angaben zur Dauer und dem Zeitraum seines Schulbesuchs mit den entsprechenden Angaben des Beschwerdeführers anlässlich der BzP sowie dem von ihm behaupteten Alter überein. Demnach sind die Schulddokumente - auch wenn sie keine Identitätsdokumente im Sinne von Art. 1a Bst. c AsylV 1 sind - als Indiz für die Glaubhaftigkeit seiner Minderjährigkeit zu werten.</w:t>
      </w:r>
    </w:p>
    <w:p>
      <w:r>
        <w:rPr>
          <w:b/>
        </w:rPr>
        <w:t>E. 4.4.1</w:t>
      </w:r>
    </w:p>
    <w:p>
      <w:r>
        <w:t>Das SEM zweifelte die Minderjährigkeit des Beschwerdeführers offensichtlich bereits vor der Durchführung der BzP (am 7. Oktober 2015) an, indem es am 28. September 2015 den Auftrag zur Durchführung einer Handknochenaltersanalyse erteilte, welche am 30. September 2015 durchgeführt wurde (vgl. Akten A4, und A6). Die Analyse ergab ein Knochenalter von "19 Jahren und (recte: oder) mehr". Im Rahmen der BzP teilte die Vorinstanz dem Beschwerdeführer mit, er werde gestützt auf dieses Ergebnis, aufgrund seiner ungenauen Herkunftsangaben sowie seines Erscheinungsbildes und weil er ohne plausible Gründe keine Identitätspapiere eingereicht habe, als volljährig erachtet, und er werde mit dem Geburtsdatum 01.01.(...) erfasst. Der Beschwerdeführer hielt an seinen Altersangaben fest.</w:t>
      </w:r>
    </w:p>
    <w:p>
      <w:r>
        <w:rPr>
          <w:b/>
        </w:rPr>
        <w:t>E. 4.4.2</w:t>
      </w:r>
    </w:p>
    <w:p>
      <w:r>
        <w:t>Gemäss konstanter Praxis des Bundesverwaltungsgerichts lässt eine Knochenaltersanalyse keine wissenschaftlich zuverlässigen Aussagen zur Frage zu, ob eine Person das 18. Altersjahr bereits erreicht hat (vgl. bereits EMARK 2004 Nr. 30 E. 6.2). Eine solche Analyse gilt - falls gewisse formale und inhaltliche Erfordernisse erfüllt sind (vgl. Urteil des Bundes-verwaltungsgerichts E-5860/2013 vom 6. Januar 2014 E. 5.2 m.w.H., EMARK 2004 Nr. 31) - nur unter bestimmten Voraussetzungen, nämlich ausschliesslich dann, wenn der Unterschied zwischen dem angegebenen Alter und dem festgestellten Knochenalter mehr als drei Jahre beträgt, als Beweismittel für die Unrichtigkeit einer Altersangabe. Nur in einem solchen Fall kann die festgestellte Unrichtigkeit der Altersangabe ein (blosses) Indiz für die Annahme der Unglaubhaftigkeit einer behaupteten Minderjährigkeit darstellen.</w:t>
      </w:r>
    </w:p>
    <w:p>
      <w:r>
        <w:rPr>
          <w:b/>
        </w:rPr>
        <w:t>E. 4.4.3</w:t>
      </w:r>
    </w:p>
    <w:p>
      <w:r>
        <w:t>Vorliegend beträgt die Differenz zwischen dem angegebenen Alter des Beschwerdeführers und dem Knochenalter gemäss Analyse ungefähr zweieinhalb ([...]) bis drei Jahre ([...]). Dieses Ergebnis liegt am Rand des Ungenauigkeitsbereichs der radiologischen Knochenaltersanalyse, weshalb diese ein untaugliches Beweismittel mit Bezug auf die Frage der Volljährigkeit des Beschwerdeführers ist und seine Altersangaben nicht zu entkräften vermag.</w:t>
      </w:r>
    </w:p>
    <w:p>
      <w:r>
        <w:rPr>
          <w:b/>
        </w:rPr>
        <w:t>E. 4.4.4</w:t>
      </w:r>
    </w:p>
    <w:p>
      <w:r>
        <w:t>Bei dieser Sachlage kann die Frage offenbleiben, ob die Knochen-altersanalyse vom 30. September 2015 den formalen Anforderungen an solche Gutachten (vgl. etwa EMARK 2004 Nr. 31) entsprochen hätte.</w:t>
      </w:r>
    </w:p>
    <w:p>
      <w:r>
        <w:rPr>
          <w:b/>
        </w:rPr>
        <w:t>E. 4.5</w:t>
      </w:r>
    </w:p>
    <w:p>
      <w:r>
        <w:t>Auch das von der Vorinstanz erwähnte ältere Erscheinungsbild des Beschwerdeführers muss höchstens als sehr schwaches Indiz bezeichnet werden. Die sich in den Akten befindende Fotografie zeigt einen sehr jungen Mann und lässt nicht darauf schliessen, dass er offensichtlich älter aussieht als von ihm behauptet.</w:t>
      </w:r>
    </w:p>
    <w:p>
      <w:r>
        <w:rPr>
          <w:b/>
        </w:rPr>
        <w:t>E. 4.6</w:t>
      </w:r>
    </w:p>
    <w:p>
      <w:r>
        <w:t>Im Übrigen hat der Beschwerdeführer, wie in der angefochtenen Verfügung zu Recht festgestellt wurde, anlässlich der BzP zunächst Angaben zum Alter seiner Eltern gemacht, die mit dem von ihm behaupteten eigenen Alter nicht vereinbar sind, sich aber noch viel weniger mit einer allfälligen Volljährigkeit in Einklang bringen liessen. Auf Vorhalt dieses Widerspruchs hin korrigierte er das Alter seiner Eltern um zehn Jahre nach oben (vgl. Akten SEM A6 S. 6). Diese ungereimten Aussagen geben zwar Anlass, auch an seinen eigenen Altersangaben zu zweifeln. Immerhin ist aber festzustellen, dass das von ihm behauptete Alter ([...] Jahre) in Anbetracht der (korrigierten) Angaben zum Alter seiner Eltern ([...] respektive [...] Jahre) und seiner Geschwister ([...],[...] beziehungsweise [...] Jahre) nicht unplausibel ist.</w:t>
      </w:r>
    </w:p>
    <w:p>
      <w:r>
        <w:rPr>
          <w:b/>
        </w:rPr>
        <w:t>E. 4.7</w:t>
      </w:r>
    </w:p>
    <w:p>
      <w:r>
        <w:t>Zusammenfassend ist festzuhalten, dass die weitgehend konsistenten Aussagen des Beschwerdeführers zu seinem Alter und die eingereichten Schuldokumente Indizien sind, die für seine Minderjährigkeit sprechen und das Ergebnis der Knochenaltersanalyse sowie die weiteren Einwände des SEM lediglich schwache Gegenargumente darstellen. Das Bundesverwaltungsgericht gelangt aufgrund der gesamten Aktenlage zum Schluss, dass im Rahmen einer Gesamtwürdigung aller Umstände (vgl. EMARK 2004 Nr. 30 E. 5.3.4 S. 210) überwiegende Hinweise auf die Minderjährigkeit des Beschwerdeführers bestehen.</w:t>
      </w:r>
    </w:p>
    <w:p>
      <w:r>
        <w:rPr>
          <w:b/>
        </w:rPr>
        <w:t>E. 5.1</w:t>
      </w:r>
    </w:p>
    <w:p>
      <w:r>
        <w:t>Nachdem bei dieser Aktenlage von der Minderjährigkeit des Beschwerdeführers auszugehen ist, ergibt sich, dass das SEM die Prüfung der Zuständigkeit für das von ihm anhängig gemachte Asylverfahren gestützt auf eine unrichtige Feststellung des rechtserheblichen Sachverhalts vorgenommen hat.</w:t>
      </w:r>
    </w:p>
    <w:p>
      <w:r>
        <w:rPr>
          <w:b/>
        </w:rPr>
        <w:t>E. 5.2</w:t>
      </w:r>
    </w:p>
    <w:p>
      <w:r>
        <w:t>Nach dem Gesagten ist die Beschwerde gutzuheissen, soweit die Aufhebung der vorinstanzlichen Verfügung vom 27. Januar 2016 beantragt wird. Die Akten sind zu Weiterführung des Verfahrens an das SEM zurückzuweisen.</w:t>
      </w:r>
    </w:p>
    <w:p>
      <w:r>
        <w:rPr>
          <w:b/>
        </w:rPr>
        <w:t>E. 6</w:t>
      </w:r>
    </w:p>
    <w:p>
      <w:r>
        <w:t>Bei diesem Ausgang des Verfahrens sind keine Verfahrenskosten aufzuerlegen (Art. 63 Abs. 1 und 2 VwVG).</w:t>
      </w:r>
    </w:p>
    <w:p>
      <w:r>
        <w:rPr>
          <w:b/>
        </w:rPr>
        <w:t>E. 7</w:t>
      </w:r>
    </w:p>
    <w:p>
      <w:r>
        <w:t>Dem vertretenen Beschwerdeführer ist sodann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Parteientschädigung aufgrund der Akten zu bestimmen ist (Art. 14 Abs. 2 in fine VGKE). Gestützt auf die in Betracht zu ziehenden Bemessungsfaktoren (Art. 9-13 VGKE) ist die vom SEM zu vergütende Parteientschädigung auf insgesamt Fr. 800.- (inkl. Auslagen und Nebenkosten)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