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E-7729/2016 vom 27. Januar 2017</w:t>
      </w:r>
    </w:p>
    <w:p>
      <w:r>
        <w:t>Bundesverwaltungsgericht, 2017-01-27, DE</w:t>
      </w:r>
    </w:p>
    <w:p>
      <w:r>
        <w:rPr>
          <w:b/>
        </w:rPr>
        <w:t xml:space="preserve">Quelle: </w:t>
      </w:r>
      <w:r>
        <w:t>https://mcp.opencaselaw.ch/entscheid/bvger_E-7729_2016</w:t>
      </w:r>
    </w:p>
    <w:p>
      <w:r>
        <w:t>FR: TAF E-7729/2016 du 27 janvier 2017</w:t>
      </w:r>
    </w:p>
    <w:p>
      <w:r>
        <w:t>IT: TAF E-7729/2016 del 27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ist die Beurteilungskompetenz der Beschwerdeinstanz grundsätzlich auf die Frage beschränkt, ob die Vorinstanz bei vollständig und richtig festgestelltem Sachverhalt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Die italienischen Behörden liessen das Übernahmeersuchen des SEM innert der in Art. 22 Abs. 1 Dublin-III-VO vorgesehenen Frist unbeantwortet, womit sie die Zuständigkeit Italiens implizit anerkannten (Art. 22 Abs. 7 Dublin-III-VO). Die Zuständigkeit Italiens ist somit grundsätzlich gegeben.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begründet ihren Entscheid damit, der Wunsch der Beschwerdeführerin, in der Schweiz zu bleiben, habe keinen Einfluss auf die Zuständigkeit für das Asyl- und Wegweisungsverfahren. Aus der Anwesenheit ihrer Geschwister in der Schweiz lasse sich keine Zuständigkeit der Schweiz ableiten, da Geschwister keine Familienangehörige im Sinne von Art. 2 Bst. g Dublin-III-VO seien. Zudem lägen keine Gründe für die Anwendung der Souveränitätsklausel gemäss Art. 17 Dublin-III-VO vor.</w:t>
      </w:r>
    </w:p>
    <w:p>
      <w:r>
        <w:rPr>
          <w:b/>
        </w:rPr>
        <w:t>E. 4.2</w:t>
      </w:r>
    </w:p>
    <w:p>
      <w:r>
        <w:t>Die Beschwerdeführerin bringt gegen ihre Überstellung nach Italien vor, gemäss Bericht der Schweizerischen Flüchtlingshilfe vom August 2016 bestünden systemische Mängel im italienischen Aufnahmesystem für Asylsuchende und Schutzberechtigte. Die Unterbringungssituation sei problematisch. Eine Überstellung nach Italien sei nur nach einer fundierten Einzelfallprüfung zulässig. Dies sei in ihrem Fall unterlassen worden. Ihr Vater sei gestorben und ihre Mutter sei in der Irrenanstalt. Sie sei in die Schweiz geflüchtet, um wieder mit ihren Geschwistern zusammenleben zu können. Nach Erhalt des Nichteintretensentscheids habe sie einen Suizidversuch unternommen, da ihr Leben keinen Sinn mehr gemacht habe. Danach habe sie sich zur Therapie im Psychiatriezentrum Münsingen aufgehalten. Mittlerweile sei sie wieder im Asylzentrum und sie sei geplagt von Existenzängsten. Eine Familienzusammenführung sei für sie die letzte Hoffnung.</w:t>
      </w:r>
    </w:p>
    <w:p>
      <w:r>
        <w:rPr>
          <w:b/>
        </w:rPr>
        <w:t>E. 4.3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Ferner gelten auch in Italien die Verfahrensrichtlinie, die Qualifikationsrichtlinie und die Aufnahmerichtlinie des Europäischen Parlaments und Rats. Sodann hat der Europäische Gerichtshof für Menschenrechte (EGMR) in Bezug auf Italien keine systemische Mängel an Unterstützung und Einrichtungen für Asylsuchende festgestellt (vgl. Urteil des EGMR Mohammed Hussein und andere gegen Niederlande vom 2. April 2013, 27725/10; vgl. auch Urteil des EGMR A.S. gegen Schweiz vom 30. Juni 2015, 39350/13). Es gibt keine Hinweise darauf, dass Italien im vorliegenden Fall die staatsvertraglichen Verpflichtungen missachtet und die Beschwerdeführerin in Italien einer menschenunwürdigen oder erniedrigenden Behandlung ausgesetzt wäre (Art. 3 EMRK). Der von ihr zitierte Bericht der Schweizerischen Flüchtlingshilfe (&lt; https://www.fluechtlingshilfe.ch/assets/news/2016/160815-sfh-bericht-italien-aufnahmebedingungen-final.pdf &gt;, abgerufen am 24.01.2017) vermag an dieser Tatsache nichts zu ändern. Art. 3 Abs. 2 Satz 2 Dublin-III-VO greift somit nicht. Hinzuzufügen ist, dass es sich bei der Beschwerdeführerin um eine erwachsene Person ohne Kinder handelt, weshalb für die Dublin-Überstellung auch keine individuellen Garantien von den italienischen Behörden einzuholen sind (Urteil des EGMR Tarakhel gegen die Schweiz vom 4. November 2014, 29217/12 und BVGE 2015/4 E. 4.1). Gemäss Art. 2 Bst. g Dublin-III-VO umfasst der Begriff "Familienangehörige" die Kernfamilie, das heisst Ehegatten, Lebenspartner/-innen und minderjährige Kinder. Geschwister fallen nicht unter den vorgenannten Definitionsbereich. Folglich kann sich die Beschwerdeführerin nicht auf die Be-stimmungen über den Schutz der Familieneinheit (Art. 9 f. Dublin-III-VO) berufen. Im ärztlichen Austrittsbericht vom 6. Januar 2017 des Psychiatriezentrums Münsingen wird ausgeführt, die Beschwerdeführerin habe nach Erhalt des Nichteintretensentscheids einen Suizidversuch unternommen. Eine akute Suizidgefahr sei indes zu verneinen, da sie sich nur etwas antun wolle, falls sie ausgewiesen würde. Im Gespräch seien ihr andere Vorgehensweisen (Beschwerde, Kontaktaufnahme mit einer Hilfsorganisation) aufgezeigt worden. Dies scheine sie verstanden zu haben. Während des Klinikaufenthalts habe sie sich zunehmend kontaktfreudig gezeigt und sich gut integriert. Der Suizidversuch und die - durchaus nachvollziehbaren - Existenzängste stehen dem Vollzug der Wegweisung nach Italien nicht entgegen. Eine zwangsweise Rückweisung von Personen mit gesundheitlichen Problemen stellt nur dann einen Verstoss gegen Art. 3 EMRK dar, wenn sich die betroffene Person in einem fortgeschrittenen oder terminalen Krankheitsstadium und bereits in Todesnähe befindet (vgl. BVGE 2011/9 E. 7 mit Hinweisen auf die Praxis des EGMR). Solches ist vorliegend nicht gegeben. Die Mitgliedstaaten der Europäischen Union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Italien der Beschwerdeführerin eine allenfalls nötige, adäquate medizinische Behandlung verweigern würde, gibt es keine Hinweise. Für einen Selbsteintritt der Schweiz gemäss Art. 17 Dublin-III-VO besteht demnach keine Veranlassung.</w:t>
      </w:r>
    </w:p>
    <w:p>
      <w:r>
        <w:rPr>
          <w:b/>
        </w:rPr>
        <w:t>E. 4.4</w:t>
      </w:r>
    </w:p>
    <w:p>
      <w:r>
        <w:t>Aus den Erwägungen ergibt sich, dass die angefochtene Verfügung kein Bundesrecht verletzt und auch sonst nicht zu beanstanden ist (Art. 106 AsylG und Art. 49 VwVG). Die Beschwerde ist somit abzuweisen.</w:t>
      </w:r>
    </w:p>
    <w:p>
      <w:r>
        <w:rPr>
          <w:b/>
        </w:rPr>
        <w:t>E. 5.1</w:t>
      </w:r>
    </w:p>
    <w:p>
      <w:r>
        <w:t>Die gestellten Rechtsbegehren erweisen sich als aussichtslos, weshalb das Gesuch um unentgeltliche Prozessführung ungeachtet einer allfälligen prozessualen Bedürftigkeit abzuweisen ist (Art. 65 Abs. 1 VwVG und Art. 110a Abs. 1 Bst. a AsylG).</w:t>
      </w:r>
    </w:p>
    <w:p>
      <w:r>
        <w:rPr>
          <w:b/>
        </w:rPr>
        <w:t>E. 5.2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Urteil gegenstandslos geworden. Ebenso ist das Gesuch um Erteilung der aufschiebenden Wirkung damit gegenstandslos geworden.</w:t>
      </w:r>
    </w:p>
    <w:p>
      <w:r>
        <w:rPr>
          <w:b/>
        </w:rPr>
        <w:t>E. 6</w:t>
      </w:r>
    </w:p>
    <w:p>
      <w:r>
        <w:t>Mit dem vorliegenden Urteil fällt der am 23. Januar 2016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