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E-7725/2006 vom 10. Juni 2010</w:t>
      </w:r>
    </w:p>
    <w:p>
      <w:r>
        <w:t>Bundesverwaltungsgericht, 2010-06-10, FR</w:t>
      </w:r>
    </w:p>
    <w:p>
      <w:r>
        <w:rPr>
          <w:b/>
        </w:rPr>
        <w:t xml:space="preserve">Quelle: </w:t>
      </w:r>
      <w:r>
        <w:t>https://mcp.opencaselaw.ch/entscheid/bvger_E-7725_2006</w:t>
      </w:r>
    </w:p>
    <w:p>
      <w:r>
        <w:t>FR: TAF E-7725/2006 du 10 juin 2010</w:t>
      </w:r>
    </w:p>
    <w:p>
      <w:r>
        <w:t>IT: TAF E-7725/2006 del 10 giugno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(cf. art. 53 al. 2 phr. 1 de la loi fédérale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Le Tribunal est donc compétent pour statuer sur le présent recours.</w:t>
      </w:r>
    </w:p>
    <w:p>
      <w:r>
        <w:rPr>
          <w:b/>
        </w:rPr>
        <w:t>E. 1.3</w:t>
      </w:r>
    </w:p>
    <w:p>
      <w:r>
        <w:t>Le nouveau droit de procédure s'applique (art. 53 al. 2 phr. 2 LTAF).</w:t>
      </w:r>
    </w:p>
    <w:p>
      <w:r>
        <w:rPr>
          <w:b/>
        </w:rPr>
        <w:t>E. 1.4</w:t>
      </w:r>
    </w:p>
    <w:p>
      <w:r>
        <w:t>La recourante a qualité pour recourir (art. 48 PA). Présenté dans la forme (art. 52 PA) et le délai (ancien art. 50 PA, dans sa version en vigueur à l'époque du dépôt du recours) prescrits par la loi, le recours est recevable.</w:t>
      </w:r>
    </w:p>
    <w:p>
      <w:r>
        <w:rPr>
          <w:b/>
        </w:rPr>
        <w:t>E. 2</w:t>
      </w:r>
    </w:p>
    <w:p>
      <w:r>
        <w:t>La recourante n'a pas contesté la décision de l'ODM en tant qu'elle refusait de reconnaître sa qualité de réfugiée, rejetait sa demande d'asile et prononçait son renvoi de Suisse. Dite décision est donc entrée en force sur ces points.</w:t>
      </w:r>
    </w:p>
    <w:p>
      <w:r>
        <w:rPr>
          <w:b/>
        </w:rPr>
        <w:t>E. 3.1</w:t>
      </w:r>
    </w:p>
    <w:p>
      <w:r>
        <w:t>Si l'exécution du renvoi n'est pas possible, est illicite ou ne peut être raisonnablement exigée, l'ODM règle les conditions de résidence conformément aux dispositions de la loi fédérale sur les étrangers du 16 décembre 2005 (LEtr, RS 142.20) concernant l'admission provisoire (art. 44 al. 2 LAsi). Les conditions de l'octroi d'un tel statut sont précisées à l'art. 83 LEtr,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FF 1990 II 624).</w:t>
      </w:r>
    </w:p>
    <w:p>
      <w:r>
        <w:rPr>
          <w:b/>
        </w:rPr>
        <w:t>E. 4.2</w:t>
      </w:r>
    </w:p>
    <w:p>
      <w:r>
        <w:t>En l'occurrence, l'exécution du renvoi ne contrevient pas au principe de non-refoulement de l'art. 5 LAsi. Comme exposé plus haut, l'ODM n'a pas reconnu la qualité de réfugié de la recourante et celle-ci n'a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de le présent cas d'espèce. S'il est vrai que la Cour européenne des droits de l'homme (Cour EDH) n'a pas exclu que l'art. 3 CEDH puisse aussi s'appliquer lorsque le danger émane de personnes ou de groupes qui ne relèvent pas de la fonction publique, elle a toutefois souligné la nécessité pour le requérant de démontrer que le risque existe réellement et que les autorités de destination ne sont pas en mesure d'y obvier par une protection approprié (cf. Cour EDH, décision H.L.R. c. / France du 29 avril 1997, req. n° 24573/94, par. 40). De plus,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(CourEDH) en l'affaire F.H. c/Suède du 20 janvier 2009, requête n° 32621/06 et en l'affaire Saadi c/Italie du 28 février 2008, requête n° 37201/06).</w:t>
      </w:r>
    </w:p>
    <w:p>
      <w:r>
        <w:rPr>
          <w:b/>
        </w:rPr>
        <w:t>E. 4.3.1</w:t>
      </w:r>
    </w:p>
    <w:p>
      <w:r>
        <w:t>En l'occurrence, il sied d'examiner si la recourante serait, en cas de retour dans son pays d'origine, exposée à des traitements prohibés en raison des menaces de mort dirigées contre sa famille, proférées depuis le 1er mai 2005 par son voisin et les deux fils de celui-ci, dans le cadre d'un conflit de voisinage. Le Tribunal observe que, comme l'a relevé l'ODM, même s'il fallait par hypothèse admettre la véracité des motifs qui ont incité la recourante à quitter son village, il n'existe aucun motif sérieux et avéré de conclure à la réalité d'un risque réel de traitements illicites, ne serait-ce qu'en raison de la possibilité, pour la recourante, de s'adresser aux autorités de son pays pour obtenir une protection adéquate contre la survenance d'éventuels préjudices de la part de tiers. Sur ce point, la recourante n'a pas apporté la preuve que la police de son pays n'était pas en mesure d'offrir une protection adéquate à sa famille, dès lors qu'elle a renoncé à porter plainte après la survenance des événements du 1er mai 2005 (cf. p.-v. de l'audition du 16 août 2005 p. 8). Malgré la prétendue vanité des démarches précédentes, l'on était droit d'attendre de la recourante, qui s'estimait exposée à de nouveaux préjudices, qu'elle persévérât dans ses démarches auprès des autorités avant de choisir l'option de la fuite. Par ailleurs, si la recourante avait porté plainte suite aux menaces proférées depuis le 1er mai 2005, les forces de l'ordre auraient été en mesure d'ouvrir une procédure pénale à l'encontre, tout au moins, des deux fils du voisin, qui eux n'étaient pas en possession d'un certificat d'irresponsabilité. De plus, les affirmations de la recourante, alléguées au stade du recours seulement (cf acte de recours du 19 décembre 2006 p. 5), selon lesquelles l'intéressée "ne pouvait en aucun cas s'adresser à la police en Bosnie puisque le voisin qui lui posait de graves problèmes était précisément le représentant de la police", ne saurait être suivie, dès lors que, d'une part, elles ne correspondent pas à sa version antérieure et que, d'autre part, il n'est pas concevable qu'une personne faisant l'objet d'une "attestation d'irresponsabilité" fasse partie d'un corps de police. Dans ces conditions, à défaut d'avoir démontré s'être réellement employée à chercher une protection dans son pays d'origine ni que les autorités de celui-ci ne seraient pas en mesure de la lui apporter, le Tribunal conclut à l'absence de motifs sérieux et avérés de croire que l'exécution du renvoi de la recourante l'exposerait à un risque réel de subir des traitements inhumains ou dégradants. Il y a également lieu de relever que les préjudices ayant justifié le départ de l'intéressée de son pays d'origine sont manifestement circonscrits à la localité de I._______, voire à la proximité immédiate du bien-fonds de E._______, de sorte que la recourante avait avant son départ, et a encore aujourd'hui, la possibilité de s'installer dans un autre lieu de son choix dans la Fédération croato-musulmane de Bosnie et Herzégovine, où elle aura la possibilité d'échapper aux menaces alléguées et de vivre en toute sécurité. Ce point est par ailleurs confirmé par le fait que la recourante a été en mesure de vivre durant plusieurs mois, avant son départ, chez sa soeur qui résidait dans la même municipalité que les auteurs des menaces, quoique dans un autre village, sans y être inquiétée. Ses motifs de départ du pays résidaient bien plutôt dans son état de santé et son souhait de trouver en Suisse des conditions de prise en charge médicale plus favorables. S'agissant enfin des nouveaux allégués, avancés durant la procédure de recours uniquement, relatifs à une détention de la recourante durant laquelle elle aurait été maltraitée (cf. lettre K), la vraisemblance de ce nouveau motif doit être sérieusement mise en doute en raison de la tardiveté de son invocation, et ce conformément à la jurisprudence constante en la matière (cf. Jurisprudence et informations de la Commission suisse de recours en matière d'asile [JICRA] 1998 n° 4 p. 24ss, JICRA 1993 n° 6 p. 32ss et n° 3 p. 11ss). Le Tribunal observe d'ailleurs que le rapport psychiatrique détaillé du 23 février 2010 ne mentionne pas ces faits dans l'anamnèse, mais au contraire les violences subies de la part du premier époux de la recourante.</w:t>
      </w:r>
    </w:p>
    <w:p>
      <w:r>
        <w:rPr>
          <w:b/>
        </w:rPr>
        <w:t>E. 4.4</w:t>
      </w:r>
    </w:p>
    <w:p>
      <w:r>
        <w:t>Dès lors, l'exécution du renvoi de la recourante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(JICRA 2003 n° 24 p. 154ss).</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D'ailleurs, ce pays a été considéré par le Conseil fédéral comme un Etat sûr (safe country) et exempt de persécution, depuis le 1er août 2003 (art. 6a al. 2 let. a LAsi).</w:t>
      </w:r>
    </w:p>
    <w:p>
      <w:r>
        <w:rPr>
          <w:b/>
        </w:rPr>
        <w:t>E. 5.4</w:t>
      </w:r>
    </w:p>
    <w:p>
      <w:r>
        <w:t>Il reste dès lors à déterminer si le retour de la recourante dans son pays équivaudrait à la mettre concrètement en danger en raison de sa situation personnelle.</w:t>
      </w:r>
    </w:p>
    <w:p>
      <w:r>
        <w:rPr>
          <w:b/>
        </w:rPr>
        <w:t>E. 5.4.1</w:t>
      </w:r>
    </w:p>
    <w:p>
      <w:r>
        <w:t>Concernant tout d'abord les troubles physiologiques de la recourante, il ressort des certificats médicaux qu'elle souffre d'une hypertension artérielle (sous traitement), d'urticaire chronique, de céphalées, d'un syndrome d'apnée du sommeil de degré très léger, de douleurs rachidiennes chroniques et de suspicion de troubles de la mémoire (en cours d'investigation) ; ces affections nécessitent une médication à base d'antihypertenseur (Co-Epril) et d'antiallergiques (Aerius et Telfast) ainsi que des contrôles médicaux réguliers afin de contrôler la pression sanguine ; le pronostic sans traitement est qualifié de défavorable ; le pronostic avec traitement indique une stabilisation de l'hypertension laquelle a été mesurée à 137/84 mmHg (en dessous de la limite supérieure de la tension artérielle normale qui est en général de 139/89) (cf. lettre M). Sur le vu des documents médicaux versés en cause, le Tribunal constate que les différents pronostics n'indiquent pas que l'arrêt du traitement mené contre l'hypertension artérielle induirait de graves complications cardiovasculaires qui seraient susceptibles d'empêcher l'exécution du renvoi de la recourante. Par ailleurs, les problèmes d'hypertension, de même que l'urticaire, sont antérieurs à la venue de la recourante en Suisse. Etant donné qu'elle a pu vivre avec ceux-ci durant plusieurs années avant son départ de Bosnie et Herzégovine, où elle a pu être traitée pour ces affections, il n'y pas lieu de considérer qu'elle ne pourra pas en faire de même en cas de retour. Enfin, les autres maux somatiques dont elle souffre ne constituent pas davantage un obstacle à l'exécution de son renvoi.</w:t>
      </w:r>
    </w:p>
    <w:p>
      <w:r>
        <w:rPr>
          <w:b/>
        </w:rPr>
        <w:t>E. 5.4.2</w:t>
      </w:r>
    </w:p>
    <w:p>
      <w:r>
        <w:t>Concernant ensuite le diagnostic psychiatrique, il ressort des rapports médicaux versés en cause que la recourante souffre d'un trouble anxieux et dépressif mixte (F 41.2) nécessitant une médication anti-dépressive et un suivi régulier à raison d'une séance mensuelle. La spécialiste a remarqué que les plaintes hypocondriaques et les somatisations de la recourante avaient diminué depuis l'obtention d'un logement individuel. En l'absence d'un traitement, le pronostic était défavorable au vu de la vulnérabilité de l'intéressée (cf. lettre M). En l'espèce, le Tribunal constate que les affections psychiques invoquées par la recourante ne revêtent pas un degré de gravité suffisant permettant d'admettre qu'un éventuel arrêt de la thérapie pourrait provoquer une dégradation rapide de son état conduisant d'une manière certaine à la mise en danger concrète de sa vie ou à une atteinte sérieuse, durable, et notablement plus grave de son intégrité physique ou psychique. De plus, la recourante est censée pouvoir bénéficier de l'appui de ses proches vivant en Bosnie et Herzégovine, tels que sa soeur et ses deux frères, voire son fils, B._______, lequel doit également quitter la Suisse avec sa famille, ainsi que de sa fille établie en Belgique.</w:t>
      </w:r>
    </w:p>
    <w:p>
      <w:r>
        <w:rPr>
          <w:b/>
        </w:rPr>
        <w:t>E. 5.5</w:t>
      </w:r>
    </w:p>
    <w:p>
      <w:r>
        <w:t>Pour ces motifs, l'exécution de son renvoi doit être considérée comme raisonnablement exigible.</w:t>
      </w:r>
    </w:p>
    <w:p>
      <w:r>
        <w:rPr>
          <w:b/>
        </w:rPr>
        <w:t>E. 6</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de son renvoi ne se heurte donc pas à des obstacles insurmontables d'ordre technique et s'avère également possible au sens de l'art. 83 al. 2 LEtr.</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Vu l'issue de la procédure, il y aurait lieu de mettre les frais de procédure à la charge de la recourante (art. 63 al. 1 PA et 2 et 3 let. b du règlement du 21 février 2008 concernant les frais, dépens et indemnités fixés par le Tribunal administratif fédéral [FITAF, RS 173.320.2]).</w:t>
      </w:r>
    </w:p>
    <w:p>
      <w:r>
        <w:rPr>
          <w:b/>
        </w:rPr>
        <w:t>E. 8.2</w:t>
      </w:r>
    </w:p>
    <w:p>
      <w:r>
        <w:t>Toutefois, la recourante a sollicité lors du dépôt de son recours la dispense des frais de procédure. La requête doit être admise, dès lors qu'elles a prouvé son indigence et que ses conclusions ne pouvaient être considérées comme,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