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E-7714/2016 vom 8. Mai 2017</w:t>
      </w:r>
    </w:p>
    <w:p>
      <w:r>
        <w:t>Bundesverwaltungsgericht, 2017-05-08, FR</w:t>
      </w:r>
    </w:p>
    <w:p>
      <w:r>
        <w:rPr>
          <w:b/>
        </w:rPr>
        <w:t xml:space="preserve">Quelle: </w:t>
      </w:r>
      <w:r>
        <w:t>https://mcp.opencaselaw.ch/entscheid/bvger_E-7714_2016</w:t>
      </w:r>
    </w:p>
    <w:p>
      <w:r>
        <w:t>FR: TAF E-7714/2016 du 8 mai 2017</w:t>
      </w:r>
    </w:p>
    <w:p>
      <w:r>
        <w:t>IT: TAF E-7714/2016 del 8 maggio 2017</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art. 108 al. 1 LAsi).</w:t>
      </w:r>
    </w:p>
    <w:p>
      <w:r>
        <w:rPr>
          <w:b/>
        </w:rPr>
        <w:t>E. 2.1</w:t>
      </w:r>
    </w:p>
    <w:p>
      <w:r>
        <w:t>Les griefs soulevés par le recourant quant à une transmission incomplète du dossier, et donc à une violation du droit d'être entendu (art. 26-28 PA), ne sont pas fondés. Il apparaît en effet que les pièces utiles, dont les procès-verbaux des auditions, lui ont été remises en copie à la fin de la procédure. Les deux documents dont l'intéressé demande la communication sont des pièces internes, qui n'ont en rien influencé la décision prise et n'avaient aucune portée juridique : la première confirme la minorité alléguée de l'intéressé, et la seconde rend compte de la transmission au SEM du procès-verbal de l'audition au CEP.</w:t>
      </w:r>
    </w:p>
    <w:p>
      <w:r>
        <w:rPr>
          <w:b/>
        </w:rPr>
        <w:t>E. 2.2</w:t>
      </w:r>
    </w:p>
    <w:p>
      <w:r>
        <w:t>Quant au passeport, il s'agit d'une pièce que le recourant a lui-même adressée au SEM, et qui lui est donc parfaitement connue ; le Tribunal ne discerne d'ailleurs pas à quelles fins il aurait dû être transmis à l'intéressé.</w:t>
      </w:r>
    </w:p>
    <w:p>
      <w:r>
        <w:rPr>
          <w:b/>
        </w:rPr>
        <w:t>E. 2.3</w:t>
      </w:r>
    </w:p>
    <w:p>
      <w:r>
        <w:t>Dès lors, aucune violation du droit d'être entendu ne peut être constatée. Il n'y a donc pas lieu d'annuler la décision attaquée pour ce motif.</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3.2</w:t>
      </w:r>
    </w:p>
    <w:p>
      <w:r>
        <w:t>Ne sont pas non plus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sont réservées (art. 3 al. 3 LAsi). 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3.4</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"convaincre le juge que les choses se sont vraisemblablement passées comme prétendu, sans avoir à démontrer qu'elles doivent vraiment s'être passées ainsi parce que toute hypothèse contraire est raisonnablement à exclure" (cf. Walter Kälin, Grundriss des Asylverfahrens, Bâle/Francfort-sur-le-Main 1990 p. 302 et réf. cit.). Quand bien même la vraisemblance autorise l'objection et le doute, ceux-ci doivent toutefois paraître d'un point de vue objectif moins importants que les éléments parlant en faveur de la probabilité des allégations (Walter Kälin, op. cit., p. 303).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(Jurisprudence et informations de la Commission suisse de recours en matière d'asile [JICRA] 1993 n° 11, p. 67ss ; Walter Kälin, op. cit., p. 307 et 312).</w:t>
      </w:r>
    </w:p>
    <w:p>
      <w:r>
        <w:rPr>
          <w:b/>
        </w:rPr>
        <w:t>E. 4.1</w:t>
      </w:r>
    </w:p>
    <w:p>
      <w:r>
        <w:t>En l'occurrence, les événements antérieurs au départ du recourant de Syrie ne sont pas de nature à établir sa qualité de réfugié, vu leur manque de pertinence.</w:t>
      </w:r>
    </w:p>
    <w:p>
      <w:r>
        <w:rPr>
          <w:b/>
        </w:rPr>
        <w:t>E. 4.2</w:t>
      </w:r>
    </w:p>
    <w:p>
      <w:r>
        <w:t>Il ressort en effet de ses dires que l'intéressé a quitté son pays avant tout en raison de la guerre civile et des risques découlant des affrontements, dont lui-même et ses proches ont souffert, et qui les ont obligés à abandonner leur domicile. Il a également entrepris de rejoindre son frère, installé en Suisse. Il ne s'agit pas là de motifs permettant l'octroi de l'asile. En revanche, les motifs d'asile qu'il a invoqués n'emportent pas la conviction. Ainsi, rien ne permet d'admettre que son père ait été considéré par les autorités syriennes pour un opposant, ou le soit encore aujourd'hui, en raison de deux courtes interpellations qui remontent maintenant à plus de quatre ans. Rien n'indique en outre que ces arrestations aient eu lieu pour des motifs proprement politiques. Le recourant reconnaît d'ailleurs que ces épisodes n'ont pas eu pour lui de suites fâcheuses jusqu'à son départ de Syrie, deux ans et demi après la mort de son père (cf. audition du 5 juillet 2016, questions 104-105). De même, si l'intéressé a pu être interpellé et malmené, en quelques occasions, par des membres de milices à la solde des autorités syriennes, cela n'implique pas pour autant qu'il aurait alors risqué d'être recruté, ce d'autant plus qu'il était alors très jeune. Il aurait d'ailleurs chaque fois été remis en liberté, sans autres conséquences dommageables. Le Tribunal constate par ailleurs que le recourant a pu obtenir la prolongation de la validité de son passeport, en octobre 2014, et se rendre plusieurs fois légalement à l'étranger : il a séjourné en Egypte, de mai 2013 à février 2014, transitant par le Liban à l'aller et au retour, puis est retourné au Liban en septembre 2015, avant de gagner la Turquie ; dans les deux cas, il a obtenu un visa de sortie de Syrie. Il est donc clair qu'il n'était alors pas recherché, ne l'a pas été jusqu'au moment de son départ définitif, et n'était pas encore tenu au service militaire en raison de son jeune âge. Enfin, les déclarations de l'intéressé comportent des incohérences chronologiques : il a situé en août 2013 les combats de C._______ qui l'ont séparé de sa famille, alors qu'il se trouvait à ce moment en Egypte. Il n'a par ailleurs pas expliqué comment il avait pu présenter son passeport à la représentation espagnole à Beyrouth, en avril 2015, alors qu'il a regagné la Syrie en février 2014, et semble n'en être reparti qu'en septembre 2015 ; il n'a pu s'y rendre depuis l'Egypte (cf. audition du 5 juillet 2016, question 33), puisqu'il était alors déjà revenu en Syrie.</w:t>
      </w:r>
    </w:p>
    <w:p>
      <w:r>
        <w:rPr>
          <w:b/>
        </w:rPr>
        <w:t>E. 4.3</w:t>
      </w:r>
    </w:p>
    <w:p>
      <w:r>
        <w:t>Il ressort donc des éléments qui précèdent que le recourant, jusqu'à son départ de Syrie, n'était pas recherché par les autorités et ne courait pas un risque concret et immédiat de persécution.</w:t>
      </w:r>
    </w:p>
    <w:p>
      <w:r>
        <w:rPr>
          <w:b/>
        </w:rPr>
        <w:t>E. 5.1</w:t>
      </w:r>
    </w:p>
    <w:p>
      <w:r>
        <w:t>En revanche, les événements postérieurs à l'arrivée du recourant en Suisse sont de nature à faire apparaître sa situation sous un nouveau jour.</w:t>
      </w:r>
    </w:p>
    <w:p>
      <w:r>
        <w:rPr>
          <w:b/>
        </w:rPr>
        <w:t>E. 5.2</w:t>
      </w:r>
    </w:p>
    <w:p>
      <w:r>
        <w:t>En effet, la convocation militaire du (...) janvier 2017, émise par la « division de la conscription » de F._______, et qui invite l'intéressé à « régulariser sa situation » dans les 48 heures, ne comporte pas de signes manifestes de falsification ; son authenticité doit donc être admise, faute d'indices contraires. Le SEM ne remet d'ailleurs pas en cause la régularité formelle de ce document, mais relève que l'intéressé ne pouvait être appelé à servir avant d'avoir été déclaré apte lors de la visite de recrutement, laquelle n'a pas encore eu lieu. Le Tribunal observe cependant que la nature exacte de la convocation n'est pas précisée, et qu'elle pourrait se trouver en rapport avec le recrutement ; le fait qu'elle ait suivi de peu le dix-huitième anniversaire du recourant plaide en ce sens. De plus, comme l'a fait valoir la réplique du 27 mars 2017, la Syrie se trouve en état de guerre depuis six ans, et il est peu probable que l'autorité militaire, devant affronter une grave crise d'effectifs, se soucie de suivre strictement les procédures de recrutement prévues pour le temps de paix. De fait, le mode d'enrôlement dans l'armée syrienne est devenu de plus en plus arbitraire, et les recrutements forcés hors de tout cadre légal ne sont pas rares, les arrestations d'hommes paraissant d'âge à servir étant courantes (cf. Organisation suisse d'aide aux réfugiés [OSAR], Syrie : recrutement forcé, refus de servir, désertion, mars 2017). La convocation de A._______ par l'autorité militaire a donc été écartée par le SEM sur des bases qui, après examen, apparaissent fragiles. Les sanctions frappant les déserteurs, et dans une moindre mesure les réfractaires, ne correspondent d'ailleurs plus forcément aux peines prévues par la loi, déjà sévères (jusqu'à cinq ans de détention en temps de guerre) ; il arrive qu'elles soient exorbitantes, l'interpellation pouvant même entraîner la torture et se solder par la mort. De même, le service militaire n'a plus de terme déterminé (cf. OSAR, op. cit.). Dans ce contexte, le Tribunal admet que le recourant, qui n'a pas donné suite à la convocation à lui destinée, peut être tenu, par les autorités syriennes, pour un réfractaire au service militaire.</w:t>
      </w:r>
    </w:p>
    <w:p>
      <w:r>
        <w:rPr>
          <w:b/>
        </w:rPr>
        <w:t>E. 5.3</w:t>
      </w:r>
    </w:p>
    <w:p>
      <w:r>
        <w:t>Selon la jurisprudence du Tribunal (ATAF 2015/3 consid. 6.7.2-6.7.3 p. 67-69), le principe selon lequel les sanctions entraînées par le refus de servir ou la désertion ne constituent pas une persécution est également applicable à la Syrie. Toutefois, dans cet Etat, une telle attitude peut entraîner un traitement assimilable à la persécution, si les autorités y voient un soutien à l'opposition ; tel est notamment le cas, si la personne intéressée a un passé ou un profil d'opposant qui a attiré l'attention des organes de répression. Dans le cas d'espèce, comme déjà constaté plus haut, le recourant ne s'est pas manifesté, à proprement parler, par un comportement d'opposant avant son départ de Syrie. Toutefois, force est de constater que sa situation comporte un élément aggravant, à savoir la qualité de réfractaire de son frère E._______, qui a obtenu l'asile en Suisse.</w:t>
      </w:r>
    </w:p>
    <w:p>
      <w:r>
        <w:rPr>
          <w:b/>
        </w:rPr>
        <w:t>E. 5.4</w:t>
      </w:r>
    </w:p>
    <w:p>
      <w:r>
        <w:t>E._______ a quitté la Syrie en février 2010, après avoir obtenu un report de son service militaire, et s'est vu délivrer en Suisse une autorisation de séjour comme étudiant. Après son départ, alors que les affrontements avaient commencé, il a été convoqué au service en juillet 2011 pour le mois de décembre suivant, ce qui l'a incité à déposer une demande d'asile, le 29 novembre 2011. En date du 24 juillet 2014, le SEM a rejeté la demande, au motif qu'à la date du départ, les sanctions dont l'intéressé était passible ne revêtaient pas la qualité d'une persécution. Dans son arrêt du 27 novembre 2014, le Tribunal a annulé cette décision, le SEM n'ayant pas pris en considération les développements survenus depuis lors en Syrie, et le changement de nature et de gravité de ces sanctions. Dans sa nouvelle décision, du 20 janvier 2015, le SEM a accordé l'asile à E._______.</w:t>
      </w:r>
    </w:p>
    <w:p>
      <w:r>
        <w:rPr>
          <w:b/>
        </w:rPr>
        <w:t>E. 5.5</w:t>
      </w:r>
    </w:p>
    <w:p>
      <w:r>
        <w:t>Il ressort des renseignements recueillis (cf. OSAR, Schnellrecherche des SFH-Länderanalyse zu Syrien : Reflexverfolgung et les réf. citées, janvier 2017) que les autorités syriennes, hors de tout cadre légal, s'en prennent aux proches des opposants et des personnes recherchées, y compris de ceux qui se sont soustraits aux obligations militaires, pratiquant ainsi une persécution réfléchie (Sippenhaft). Afin de situer ces personnes ou de les pousser à se rendre, leurs proches peuvent être arrêtés et incarcérés, jusqu'à obtention du résultat recherché.</w:t>
      </w:r>
    </w:p>
    <w:p>
      <w:r>
        <w:rPr>
          <w:b/>
        </w:rPr>
        <w:t>E. 5.6</w:t>
      </w:r>
    </w:p>
    <w:p>
      <w:r>
        <w:t>Bien que E._______ ait déjà obtenu l'asile au moment de l'arrivée en Suisse du recourant, et que l'attention du SEM ait été attirée, dans l'acte de recours, sur la question d'une éventuelle persécution réfléchie, l'autorité de première instance n'en a pas tenu compte dans sa décision, pas plus que lors des deux échanges d'écritures intervenus en procédure de recours. Le Tribunal a cependant déjà admis que la question de la persécution réfléchie était essentielle, à plus forte raison lorsque des proches avaient été reconnus réfugiés (cf. notamment l'arrêt E-4122/2016 du 16 août 2016, consid. 6.2.4 et les réf. citées)</w:t>
      </w:r>
    </w:p>
    <w:p>
      <w:r>
        <w:rPr>
          <w:b/>
        </w:rPr>
        <w:t>E. 5.7</w:t>
      </w:r>
    </w:p>
    <w:p>
      <w:r>
        <w:t>Il est donc vraisemblable que A._______ soit également exposé à une atteinte de ce genre, du fait de la situation de son frère. Ce danger ne s'est certes pas concrétisé avant son départ. Néanmoins, étant donné qu'il peut maintenant être considéré, lui aussi, comme un réfractaire, le danger qui le menace s'est manifestement accru ; en cas de retour en Syrie, les sanctions pouvant lui être infligées, du fait de sa situation militaire irrégulière, seraient susceptibles d'être aggravées en raison de sa parenté avec un réfractaire ayant obtenu l'asile à l'étranger. Dès lors, ces éléments objectifs nouveaux, postérieurs au départ du recourant, sont de nature à entraîner la reconnaissance de sa qualité de réfugié, et permettre l'octroi de l'asile.</w:t>
      </w:r>
    </w:p>
    <w:p>
      <w:r>
        <w:rPr>
          <w:b/>
        </w:rPr>
        <w:t>E. 6</w:t>
      </w:r>
    </w:p>
    <w:p>
      <w:r>
        <w:t>En conclusion, l'intéressé remplit les conditions mises à l'octroi de l'asile. Dès lors, en l'absence de toute cause d'exclusion au sens des art. 53-54 LAsi, la décision du SEM doit être annulée et l'asile accordé au recourant.</w:t>
      </w:r>
    </w:p>
    <w:p>
      <w:r>
        <w:rPr>
          <w:b/>
        </w:rPr>
        <w:t>E. 7.1</w:t>
      </w:r>
    </w:p>
    <w:p>
      <w:r>
        <w:t>Le recourant ayant gain de cause, il n'est pas perçu de frais (art. 65 al. 1 PA).</w:t>
      </w:r>
    </w:p>
    <w:p>
      <w:r>
        <w:rPr>
          <w:b/>
        </w:rPr>
        <w:t>E. 7.2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7.3</w:t>
      </w:r>
    </w:p>
    <w:p>
      <w:r>
        <w:t>En l'absence de note de frais, le Tribunal fixe le montant de l'indemnité sur la base du dossier (art. 14 al. 2 du règlement du 21 février 2008 concernant les frais, dépens et indemnités fixés par le Tribunal administratif fédéral [FITAF, RS 173.320.2]). En l'espèce, le Tribunal admet que la procédure de recours a nécessité, de la part du mandataire, dix heures de travail. Se basant sur le tarif horaire de 200 à 400 francs applicable aux avocats (art. 10 al. 2 FITAF), il fixe donc le montant des dépens à 3600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