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E-7712/2015 vom 2. Februar 2016</w:t>
      </w:r>
    </w:p>
    <w:p>
      <w:r>
        <w:t>Bundesverwaltungsgericht, 2016-02-02, DE</w:t>
      </w:r>
    </w:p>
    <w:p>
      <w:r>
        <w:rPr>
          <w:b/>
        </w:rPr>
        <w:t xml:space="preserve">Quelle: </w:t>
      </w:r>
      <w:r>
        <w:t>https://mcp.opencaselaw.ch/entscheid/bvger_E-7712_2015</w:t>
      </w:r>
    </w:p>
    <w:p>
      <w:r>
        <w:t>FR: TAF E-7712/2015 du 2 février 2016</w:t>
      </w:r>
    </w:p>
    <w:p>
      <w:r>
        <w:t>IT: TAF E-7712/2015 del 2 febbraio 2016</w:t>
      </w:r>
    </w:p>
    <w:p>
      <w:pPr>
        <w:pStyle w:val="Heading2"/>
      </w:pPr>
      <w:r>
        <w:t>Regeste</w:t>
      </w:r>
    </w:p>
    <w:p>
      <w:r>
        <w:t>Anerkennung der Staatenlosigkeit</w:t>
      </w:r>
    </w:p>
    <w:p>
      <w:pPr>
        <w:pStyle w:val="Heading2"/>
      </w:pPr>
      <w:r>
        <w:t>Erwägungen</w:t>
      </w:r>
    </w:p>
    <w:p>
      <w:r>
        <w:rPr>
          <w:b/>
        </w:rPr>
        <w:t>E. 1.1</w:t>
      </w:r>
    </w:p>
    <w:p>
      <w:r>
        <w:t>Das Bundesgericht führt im Urteil 2C_661/2015 vom 12. November 2015 zu der im Beschwerdeverfahren vor dem Bundesverwaltungsgericht eingereichten Mukhtar-Bestätigung im Wesentlichen Folgendes aus: Die Feststellung des Bundesverwaltungsgerichts, dass es sich nur bei einem der Stempel auf der Bestätigung um einen Nassstempel handle, sei nicht offensichtlich falsch. Der viereckige Stempel, welcher der einzige Nasstempel sei, enthalte bloss ein Datum. Die übrigen Stempel, mit Einschluss desjenigen des Mukhtar, seien demnach digital gedruckt, so dass auch die eigene Darstellung der Beschwerdeführenden für eine Fälschung spreche. Ausserdem habe das Bundesverwaltungsgericht weitere Aspekte in die Beweiswürdigung einbezogen und willkürfrei darauf geschlossen, dass die Zugehörigkeit der Beschwerdeführenden zu der Gruppe der Maktumin weder nachgewiesen noch glaubhaft gemacht sei (E. 4.5).</w:t>
      </w:r>
    </w:p>
    <w:p>
      <w:r>
        <w:rPr>
          <w:b/>
        </w:rPr>
        <w:t>E. 1.2</w:t>
      </w:r>
    </w:p>
    <w:p>
      <w:r>
        <w:t>Das Bundesgericht führt im genannten Urteil weiter aus, dass im Rahmen der Rechtsanwendung freilich Folgendes zu beachten sei: Einerseits habe das Bundesverwaltungsgericht festgestellt, die Beschwerdeführer-in 1 habe im Asylverfahren zunächst angegeben, sie sei Ajnabiya, und diese Angabe zum Anlass genommen, die spätere Aussage als unglaubhaft zu würdigen. Dass die Beschwerdeführenden wenn nicht Maktumin, dann immerhin Ajanib seien, habe die Vorinstanz zwar nicht ausdrücklich festgestellt, aber auch nicht in Zweifel gezogen. Das Bundesverwaltungsgericht habe sodann einerseits festgestellt, dass inzwischen zahlreiche Ajanib eingebürgert worden seien, jedoch keine Aussagen dazu gemacht, ob konkret die Beschwerdeführenden sich einbürgern lassen konnten oder heute die Möglichkeit hätten, sich einzubürgern. Damit bestehe die Möglichkeit, dass die Beschwerdeführenden zwar nicht Maktumin, aber dennoch Ajanib und als solche staatenlos seien. Dazu habe das Bundesverwaltungsgericht sich nicht geäussert. Die Sache sei daher an das Bundesverwaltungsgericht zurückzuweisen, damit es unter zweckdienlicher Mitwirkung der Beschwerdeführenden klärt, ob diese Ajanib und als solche staatenlos sind (E. 4.6).</w:t>
      </w:r>
    </w:p>
    <w:p>
      <w:r>
        <w:rPr>
          <w:b/>
        </w:rPr>
        <w:t>E. 1.3</w:t>
      </w:r>
    </w:p>
    <w:p>
      <w:r>
        <w:t>Wenn das Bundesgericht eine Beschwerde gutheisst und die Sache an die Vorinstanz zurückweist, so ist die Behörde, an welche die Sache zurückgewiesen wird, an die rechtlichen Erwägungen im Rückweisungsentscheid gebunden. Würde sich die Rückweisungsinstanz über die verbindlichen Erwägungen des Bundesgerichts hinwegsetzen, läge eine Rechtsverweigerung vor. Von den verbindlichen Erwägungen kann nur dann abgewichen werden, wenn ein Revisionsgrund vorliegt. Dem Bundesverwaltungsgericht ist es infolge der Bindung an die rechtlichen Erwägungen des Rückweisungsentscheids - vorbehältlich allfälliger Noven - verwehrt,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Meyer/Dormann, in: Niggli et al. [Hrsg.], Basler Kommentar, Bundesgerichtsgesetz, 2. Aufl. 2011, Art. 107 BGG Rz. 18; zum Umfang der Bindungswirkung ausführlich: Alfred Kölz et al., Verwaltungsverfahren und Verwaltungsrechtspflege des Bundes, 3. Aufl. 2013, Rz. 1158). Da die Beschwerdeführenden keinerlei Noven vorbrachten, bleibt es auch im Rückweisungsverfahren bei der bundesgerichtlich bestätigten Feststellung, dass die Beschwerdeführenden die Zugehörigkeit zur Gruppe der Maktumin weder nachweisen noch glaubhaft machen konnten.</w:t>
      </w:r>
    </w:p>
    <w:p>
      <w:r>
        <w:rPr>
          <w:b/>
        </w:rPr>
        <w:t>E. 2</w:t>
      </w:r>
    </w:p>
    <w:p>
      <w:r>
        <w:t>Das Bundesverwaltungsgericht hat im Urteil E-1745/2015 vom 9. Juli 2015 festgestellt, die Beschwerdeführerin 1 habe bei der Befragung im Asylverfahren ausgesagt, dass sie den Status von Ajanib innehabe ("J'ai le statut de Adjnabi en Syrie"). Erstmals in der Anhörung unter Beibringung einer Mukhtar-Bestätigung in Kopie habe sie vorgebracht, sie sei Maktumin, was als nachträgliche Schutzbehauptung zu werten sei (E. 5.4). Die Beschwerdeführenden selbst und nunmehr auch die Vorinstanz gehen von einem Übersetzungsfehler aus, da das kurdische Wort "Ajanib" einfach für "Ausländer" stehe. Ein Übersetzungsfehler kann zwar nie gänzlich ausgeschlossen werden, ist vorliegend aber sehr unwahrscheinlich. Wer einen rechtlichen Status behauptet, sagt mehr aus als die blosse Behauptung, Ausländer zu sein. Der Umstand, dass die Beschwerdeführerin 1 anlässlich der ganzen Befragung nicht einmal ihren angeblichen Status als Maktuma vorbrachte, berücksichtigte das Bundesverwaltungsgericht (neben der Fälschung der Mukhtar-Bestätigung und den unglaubhaften Aussagen im Asylverfahren) in der Beweiswürdigung (E. 5.4). Hingegen hat es die im Asylverfahren deponierte Behauptung ("J'ai le statut de Adjnabi en Syrie") nicht erwahrt und musste sie auch nicht erwahren, da im Verfahren betreffend Staatenlosigkeit einzig der Status als Maktumin geltend gemacht wurde. Insoweit trifft zu, dass das Bundesverwaltungsgericht die Zugehörigkeit zur Gruppe der Ajanib nicht ausgeschlossen hat.</w:t>
      </w:r>
    </w:p>
    <w:p>
      <w:r>
        <w:rPr>
          <w:b/>
        </w:rPr>
        <w:t>E. 3.1</w:t>
      </w:r>
    </w:p>
    <w:p>
      <w:r>
        <w:t>Das Bundesverwaltungsgericht hat nach der Rückweisung demnach in einem ersten Schritt zu prüfen, ob die Beschwerdeführenden, wenn nicht Maktumin, dann immerhin Ajanib sind. Für den Fall, dass die Zugehörigkeit zur Gruppe der Ajanib festgestellt werden kann, ist in einem zweiten Schritt die geltend gemachte Staatenlosigkeit zu prüfen.</w:t>
      </w:r>
    </w:p>
    <w:p>
      <w:r>
        <w:rPr>
          <w:b/>
        </w:rPr>
        <w:t>E. 3.2</w:t>
      </w:r>
    </w:p>
    <w:p>
      <w:r>
        <w:t>Beide Parteien wurden zur zweckdienlichen Mitwirkung eingeladen und ihnen Gelegenheit zur Stellungnahme, insbesondere zur Frage des rechtlichen Status von Ajanib und zur Möglichkeit einer Einbürgerung in ihrem Heimatstaat Syrien, gegeben. Die Beschwerdeführenden berufen sich in der Beschwerde auf ihren Status als Maktumin. An diesem Standpunkt halten sie auch in ihrer Stellungnahme im Rückweisungsverfahren fest. Anders als Ajanib stünde ihnen als Maktumin die Möglichkeit, sich auf der Basis des Legislativdekrets vom 7. April 2011 einbürgern zu lassen, nicht offen. Im Übrigen verweisen sie vollumfänglich auf die Beschwerdeschrift (Gerichtsakten, act. 4). Die Vorinstanz führt in der Vernehmlassung aus, der Unterschied zwischen den beiden Zugehörigkeitsgruppen sei den Beschwerdeführenden bekannt und sie hätten durch ihren Rechtsvertreter stets geltend gemacht, dass sie Maktumin seien. Dieser Standpunkt sei sowohl im Asylverfahren als auch im Staatenlosigkeitsverfahren eingenommen worden. Ausserdem hätten sie ein Dokument eingereicht, das ausschliesslich Maktumin ausgestellt werde. Es bestehe kein Anlass zur Annahme, dass die Beschwerdeführenden der Gruppe der Ajanib zugehören könnten. Während Ajanib die syrische Staatsangehörigkeit durch Einbürgerung erwerben können, seien Maktumin weiterhin davon ausgeschlossen. Aufgrund der Aktenlage sei davon auszugehen, dass die Beschwerdeführenden die syrische Staatsangehörigkeit besitzen würden (Gerichtsakten, act. 6).</w:t>
      </w:r>
    </w:p>
    <w:p>
      <w:r>
        <w:rPr>
          <w:b/>
        </w:rPr>
        <w:t>E. 3.3</w:t>
      </w:r>
    </w:p>
    <w:p>
      <w:r>
        <w:t>Mit der Vorinstanz ist davon auszugehen, dass die Betroffenen um ihren Status wissen, zumal dieser im Kontakt mit staatlichen Behörden ausserordentlich wichtig ist. Sowohl die Vorinstanz als auch die Beschwerdeführenden schliessen die Zugehörigkeit zur Gruppe der Ajanib aus. Wenn die Beschwerdeführenden selbst nicht einmal behaupten, sie seien Ajanib, kann gestützt auf die übereinstimmenden Parteiaussagen die Zugehörigkeit zur Gruppe der Ajanib zweifellos ausgeschlossen werden. Demnach ist festzustellen, dass die Beschwerdeführenden nicht Ajanib sind.</w:t>
      </w:r>
    </w:p>
    <w:p>
      <w:r>
        <w:rPr>
          <w:b/>
        </w:rPr>
        <w:t>E. 4</w:t>
      </w:r>
    </w:p>
    <w:p>
      <w:r>
        <w:t>Die Rechtsprechung des Bundesverwaltungsgerichts unterscheidet aufgrund des Rechtsstatus drei Gruppen syrischer Kurden. Die Gruppe der Maktumin, die ohne offiziellen Status sind, die Gruppe der als Ajanib bezeichneten Kurden und die Gruppe der Kurden, welche die syrische Staatsangehörigkeit besitzen, was auf die grösste Anzahl syrischer Kurden zutrifft (vgl. BVGE 2014/5, Urteil C-1873/2013 vom 9. Mai 2014, unpublizierte Erwägung 5.2). Nachdem die Beschwerdeführenden die Zugehörigkeit zur Gruppe Maktumin weder nachweisen noch glaubhaft machen konnten und die Zugehörigkeit zur Gruppe der Ajanib nicht einmal behaupten, kann keine Staatenlosigkeit angenommen werden. Daraus folgt, dass sie wie der Grossteil syrischer Kurden die syrische oder allenfalls eine andere Staatsangehörigkeit besitzen. Da die Beschwerdeführenden nicht Ajanib sind, braucht die Möglichkeit, sich als Ajanib einbürgern zu lassen, nicht mehr geprüft zu werden (dazu BVGE 2014/5 E. 11).</w:t>
      </w:r>
    </w:p>
    <w:p>
      <w:r>
        <w:rPr>
          <w:b/>
        </w:rPr>
        <w:t>E. 5</w:t>
      </w:r>
    </w:p>
    <w:p>
      <w:r>
        <w:t>Zusammenfassend ist festzuhalten, dass die Beschwerdeführenden nicht unter das Staatenlosenübereinkommen fallen, weil eine Staatenlosigkeit de jure weder bewiesen noch glaubhaft gemacht werden konnte. Demnach verletzt die angefochtene Verfügung kein Bundesrecht und ist auch sonst nicht zu beanstanden (Art. 49 VwVG). Die Beschwerde ist abzuweisen.</w:t>
      </w:r>
    </w:p>
    <w:p>
      <w:r>
        <w:rPr>
          <w:b/>
        </w:rPr>
        <w:t>E. 6.1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6.2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