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E-7712/2008 vom 19. April 2011</w:t>
      </w:r>
    </w:p>
    <w:p>
      <w:r>
        <w:t>Bundesverwaltungsgericht, 2011-04-19, FR</w:t>
      </w:r>
    </w:p>
    <w:p>
      <w:r>
        <w:rPr>
          <w:b/>
        </w:rPr>
        <w:t xml:space="preserve">Quelle: </w:t>
      </w:r>
      <w:r>
        <w:t>https://mcp.opencaselaw.ch/entscheid/bvger_E-7712_2008</w:t>
      </w:r>
    </w:p>
    <w:p>
      <w:r>
        <w:t>FR: TAF E-7712/2008 du 19 avril 2011</w:t>
      </w:r>
    </w:p>
    <w:p>
      <w:r>
        <w:t>IT: TAF E-7712/2008 del 19 aprile 2011</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peuvent être contestées devant le Tribunal (cf. art. 105 LAsi), lequel statue alors définitivement (art. 83 let. d ch. 1 de la loi du 17 juin 2005 sur le Tribunal fédéral [LTF, RS 173.110]).</w:t>
      </w:r>
    </w:p>
    <w:p>
      <w:r>
        <w:rPr>
          <w:b/>
        </w:rPr>
        <w:t>E. 1.2</w:t>
      </w:r>
    </w:p>
    <w:p>
      <w:r>
        <w:t>Les intéressés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Il convient d'imputer à l'Etat le comportement non seulement d'agents étatiques, mais également de tiers qui abusent de leur position et de leur autorité pour infliger des préjudices déterminants en matière d'asile, lorsque dit Etat n'entreprend rien pour les empêcher ou pour sanctionner leurs auteurs, que ce soit parce qu'il tolère voire soutient de tels agissements ou, sans intention délibérée de nuire, parce qu'il n'a pas la capacité de les prévenir. Autrement dit,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Arrêts du Tribunal administratif fédéral suisse [ATAF] 2008/5 consid. 4 p. 60s. ; JICRA 2006 no 18 consid. 10.1 [1er parag.] et 10.3.2 p. 201, resp. 203).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no 21 consid. 6.1 p. 190 s., JICRA 1996 no 28 consid. 3a p. 270, JICRA 1994 no 5 consid. 3c p. 43 s., qui sont toujours d'actualité ; voir également Minh Son Nguyen, Droit public des étrangers, Berne 2003, p. 507ss; Mario Gattiker, La procédure d'asile et de renvoi, Berne 1999, p. 54ss; Walter Kälin, Grundriss des Asylverfahrens, Bâle/Francfort-sur-le-Main 1990, p. 302 ss).</w:t>
      </w:r>
    </w:p>
    <w:p>
      <w:r>
        <w:rPr>
          <w:b/>
        </w:rPr>
        <w:t>E. 3.1</w:t>
      </w:r>
    </w:p>
    <w:p>
      <w:r>
        <w:t>Vu ce qui précède, le Tribunal considère que les allégations des recourants ne satisfont pas aux exigences de haute probabilité posées par l'art. 12 LAsi ni ne remplissent les conditions mises à la reconnaissance de la qualité de réfugié au sens de l'art. 3 LAsi. Dès lors, le recours, en tant qu'il est dirigé contre le refus de dite qualité et de l'asile, doit être rejeté et la décision querellée confirmée sur ces deux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w:t>
      </w:r>
    </w:p>
    <w:p>
      <w:r>
        <w:rPr>
          <w:b/>
        </w:rPr>
        <w:t>E. 6.1</w:t>
      </w:r>
    </w:p>
    <w:p>
      <w:r>
        <w:t>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w:t>
      </w:r>
    </w:p>
    <w:p>
      <w:r>
        <w:rPr>
          <w:b/>
        </w:rPr>
        <w:t>E. 6.2</w:t>
      </w:r>
    </w:p>
    <w:p>
      <w:r>
        <w:t>En ce qui concerne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 voir également les arrêts de la Cour en l'affaire F.H. c. Suède du 20 janvier 2009, requête no 32621/06, et en l'affaire Saadi c. Italie du 28 février 2008, requête no 37201/06). Dans sa jurisprudence, la Cour exige également que la personne visée par la mesure de renvoi démontre que les autorités de l'Etat de destination ne sont pas en mesure de la protéger de manière appropriée contre des traitements contraires à la Convention (cf. arrêt H.L.R. c. France, requête n° 11/1996/630/813)</w:t>
      </w:r>
    </w:p>
    <w:p>
      <w:r>
        <w:rPr>
          <w:b/>
        </w:rPr>
        <w:t>E. 6.3</w:t>
      </w:r>
    </w:p>
    <w:p>
      <w:r>
        <w:t>En raison des éléments d'invraisemblance déjà relevés plus en détail ci-dessus (cf. consid. 3.1 supra), les intéressés n'ont pas rendu hautement probable un risque de persécutions (cf. consid. 6.1 supra) ou d'autres traitements contraires aux engagements internationaux (cf. consid. 6.2 supra) contractés par la Suisse. L'exécution de leur renvoi s'avère donc licite.</w:t>
      </w:r>
    </w:p>
    <w:p>
      <w:r>
        <w:rPr>
          <w:b/>
        </w:rPr>
        <w:t>E. 6.4.1</w:t>
      </w:r>
    </w:p>
    <w:p>
      <w:r>
        <w:t>Selon l'art. 83 al. 4 LEtr, pareille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 Beat Rudin/ Thomas Hugi Yar/ Thomas Geiser [éd.], Ausländerrecht, Handbücher für die Anwaltspraxis, vol. VIII, 2ème éd., Bâle 2009, n° 11.68 s.). 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JICRA 2003 n° 24 consid. 5b p. 157 s. et doctrine citée).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 consid. 5b p. 158). Il y a donc lieu d'examiner, à la lumière de ces critères, si l'exécution du renvoi des intéressés en Arménie est (ou non) raisonnablement exigible, au regard de la situation générale prévalant actuellement dans ce pays, d'une part, et de leur situation personnelle, d'autre part.</w:t>
      </w:r>
    </w:p>
    <w:p>
      <w:r>
        <w:rPr>
          <w:b/>
        </w:rPr>
        <w:t>E. 6.4.2</w:t>
      </w:r>
    </w:p>
    <w:p>
      <w:r>
        <w:t>L'Arménie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des dispositions précitées. Il reste dès lors à déterminer si le retour des recourants dans leur pays équivaudrait à les mettre concrètement en danger en raison de leur situation personnelle, compte tenu en particulier des problèmes médicaux invoqués (cf. let. E et F supra). Comme l'a déjà relevé le Tribunal dans son arrêt E-3854/2006 du 28 août 2009 (cf. consid. 6.2.1), les infrastructures médicales sont fréquemment obsolètes et sont dépourvues de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l'État (basic benefits package [BBP]) prévoyant une série de traitements qui devraient en principe être gratuits, ce qui, toutefois, n'est en réalité souvent pas le cas. Par ailleurs, la prise en charge gratuite des soins prévue par la loi, notamment pour les enfants jusqu'à l'âge de 8 ans et pour les personnes handicapées, invalides, à l'assistance sociale ou souffrant de certaines maladies, n'est pas pleinement appliquée en pratique, peu de personnes étant au courant de leurs droits. La faculté de s'affilier à une assurance-maladie privée, n'est cependant guère utilisée, notamment parce que beaucoup de personnes n'ont pas les moyens de s'acquitter des primes demandées. Cela dit, même si les infrastructures hospitalières et le savoir-faire médical dans ce pays ne sauraient de toute évidence pas être comparés à ceux usuels en Suisse, il convient de relever que le niveau de formation des praticiens arméniens est relativement élevé en comparaison avec les pays voisins. De même, si l'on n'y trouve que peu de médicaments accessibles sans autre en Occident, on peut toutefois s'y procurer des préparations avec des composants similaires, étant précisé que l'approvisionnement en médicaments de base - lesquels devraient, pour certains d'entre eux, en principe être gratuits - est loin d'être optimal. Enfin, selon les documents à disposition du Tribunal, il apparaît aussi que l'Arménie continue à recevoir de l'aide de diverses organisations non gouvernementales (ONG), notamment de Médecins sans Frontières (MSF), qui participent activement à la formation médicale des praticiens arméniens. Les personnes souffrant de problèmes psychiques, ont, quant à elles, accès à une infrastructure, certes primaire, mais permettant la prise en charge de tels troubles, y compris ceux d'une certaine gravité. Au premier échelon d'intervention, l'on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réponse n'est pas adéquate, le patient est dirigé vers un établissement spécialisé dans la prise en charge de maladies mentales. Ici également, un soutien des ONG existe, tant sur le plan financier que sur le plan de la formation (cf. arrêts du Tribunal administratif fédéral D-6328/2008 du 9 juin 2009 consid. 6.3, E-6616/2006 du 7 novembre 2008 consid. 8.5).</w:t>
      </w:r>
    </w:p>
    <w:p>
      <w:r>
        <w:rPr>
          <w:b/>
        </w:rPr>
        <w:t>E. 6.4.3</w:t>
      </w:r>
    </w:p>
    <w:p>
      <w:r>
        <w:t>En l'occurrence, A._______ et B._______ sont juriste, respectivement économiste de formation et semblaient disposer de ressources importantes avant leur départ (cf. pv d'audition de l'intéressé du 7 avril 2008, p. 12, rép. à la quest. no 128 : "Avez-vous payé quelque chose pour ce voyage ? Oui, 2'000 euros par personne, soit 8'000 euros."). A leur retour, ils pourront bénéficier de l'appui de leur réseau social constitué avant leur départ, mais aussi du soutien de leurs parents respectifs, ainsi que du frère de A._______ et des deux soeurs de B._______ (cf. pv des deux auditions sommaires des intéressés, p. 3, ch. 12). Les déclarations faites par la recourante en audition du 27 octobre 2008 (cf. pv, p. 3) laissent par ailleurs apparaître que ses beaux-parents avaient exercé le métier de commerçants et que la maison de ces derniers où avaient habité les recourants avant leur expatriation comprenait trois étages et deux cuisines, en sus du rez-de-chaussée et d'un grand dépôt proche. Il convient ensuite d'observer qu'après l'agression du 26 juillet 2006, B._______ a vécu encore dix-sept mois dans son pays d'origine avec son mari et ses deux enfants et n'a pas allégué y avoir suivi de thérapie médicale ou psychothérapeutique que les ressources de ses beaux-parents lui auraient pourtant permis d'obtenir sans difficulté majeure (cf. parag. précéd.). Dans ces circonstances, le Tribunal est en droit de relativiser la gravité du risque suicidaire exposé dans le dernier rapport médical produit (cf. let. F supra) qui n'a, au demeurant, pas été invoqué en procédure de première instance, ni dans les deux rapports médicaux du 5 janvier 2009 (cf. let. E supra). En outre, l'intéressée pourra recevoir les traitements appropriés après son retour grâce à l'aide de ses beaux-parents. Quant aux troubles de santé de A._______ (cf. let. E supra, 2ème parag.), ils revêtent un degré d'acuité bien moindre encore que ceux de son épouse. Le recourant peut d'ailleurs y remédier en freinant ses consommations alimentaire et tabagique.</w:t>
      </w:r>
    </w:p>
    <w:p>
      <w:r>
        <w:rPr>
          <w:b/>
        </w:rPr>
        <w:t>E. 6.4.4</w:t>
      </w:r>
    </w:p>
    <w:p>
      <w:r>
        <w:t>Dans le cadre d'une pondération globale des éléments pertinents de la cause, le Tribunal, au vu de ce qui précède, en conclut que les facteurs plaidant pour l'exécution du renvoi des intéressés prédominent sur ceux qui militent en faveur du caractère non raisonnablement exigible de cette mesure et estime donc qu'en dépit de l'actuelle situation économique et sociale relativement précaire en Arménie, un retour des recourants et de leurs enfants dans ce pays ne les exposera pas à une mise en danger concrète au sens de l'art. 83 al. 4 LEtr</w:t>
      </w:r>
    </w:p>
    <w:p>
      <w:r>
        <w:rPr>
          <w:b/>
        </w:rPr>
        <w:t>E. 7</w:t>
      </w:r>
    </w:p>
    <w:p>
      <w:r>
        <w:t>Pour le surplus, l'exécution du renvoi des intéressés s'avère possible (cf. art. 83 al. 2 LEtr, ATAF 2008/34 consid. 12 p. 513-515 et jurisp. cit.), ceux-ci étant tenus de collaborer à l'obtention de documents de voyage leur permettant de retourner dans leur pays d'origine.</w:t>
      </w:r>
    </w:p>
    <w:p>
      <w:r>
        <w:rPr>
          <w:b/>
        </w:rPr>
        <w:t>E. 8</w:t>
      </w:r>
    </w:p>
    <w:p>
      <w:r>
        <w:t>Dans ces conditions, l'exécution du renvoi de A._______, de B._______, ainsi que de leurs enfants D._______ et C._______, s'avère conforme à la loi. Il s'ensuit que le recours, en tant qu'il conteste l'exécution du renvoi, doit lui aussi être rejeté et la décision querellée confirmée sur ce point également.</w:t>
      </w:r>
    </w:p>
    <w:p>
      <w:r>
        <w:rPr>
          <w:b/>
        </w:rPr>
        <w:t>E. 9</w:t>
      </w:r>
    </w:p>
    <w:p>
      <w:r>
        <w:t>Les intéressés, ayant succombé, devraient prendre à leur charge les frais judiciaires, conformément à l'art 63 al. 1 PA. Il y est cependant renoncé, dès lors que leur recours n'apparaissait pas d'emblée voué à l'échec (notamment sous l'angle de l'exécution du renvoi), que leur indigence était vraisemblable (cf. attestation officielle d'assistance du 24 novembre 2008 et let. C supra), et qu'il y a lieu, pour ces motifs, d'admettre leur requête d'assistance judiciaire du 2 décembre 2008 (cf. let. C supra et art. 65 al. 1 PA). (dispositif : page suivante) 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