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E-7699/2006 vom 14. Dezember 2010</w:t>
      </w:r>
    </w:p>
    <w:p>
      <w:r>
        <w:t>Bundesverwaltungsgericht, 2010-12-14, DE</w:t>
      </w:r>
    </w:p>
    <w:p>
      <w:r>
        <w:rPr>
          <w:b/>
        </w:rPr>
        <w:t xml:space="preserve">Quelle: </w:t>
      </w:r>
      <w:r>
        <w:t>https://mcp.opencaselaw.ch/entscheid/bvger_E-7699_2006</w:t>
      </w:r>
    </w:p>
    <w:p>
      <w:r>
        <w:t>FR: TAF E-7699/2006 du 14 décembre 2010</w:t>
      </w:r>
    </w:p>
    <w:p>
      <w:r>
        <w:t>IT: TAF E-7699/2006 del 14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am 31. Dezember 2006 bei der ARK hängigen Rechtsmittel übernommen und wendet dabei das neue Verfahrensrecht an (vgl. Art. 53 Abs. 2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w:t>
      </w:r>
    </w:p>
    <w:p>
      <w:r>
        <w:rPr>
          <w:b/>
        </w:rPr>
        <w:t>E. 4.1.1</w:t>
      </w:r>
    </w:p>
    <w:p>
      <w:r>
        <w:t>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Eingriffe müssen damit eine gewisse Schwere er­reichen, um als asyl­relevant angesehen zu werden. Das Kriterium der hinreichen­den Inten­sität er­übrigt sich bei den Massnahmen, welche einen uner­träglichen psychi­schen Druck bewirken, zumal diese schon im Begriff der Uner­träglichkeit des Druckes mitenthalten ist (vgl. Alberto Achermann/ Christina Hausammann, Handbuch des Asylrechts, 2. vollstän­dig überar­beitete Auf­lage, Bern/Stuttgart 1991, S. 75). Nach dem Ge­sagten müs­sen Ein­griffe in Leib, Leben oder Freiheit eine be­stimmte Intensität aufweisen, um als asylrelevant angesehen zu werden. Ledig­lich gerin­ge Beein­trächtigungen genügen dazu nicht, da das Asylrecht nicht Op­fer jegli­chen Unrechts schützen will. Wo die Zumutbarkeits­schwelle liegt, ist im Einzelfall festzulegen, wobei nach den verschie­denen Eingriffsarten zu unterscheiden ist (vgl. a.a.O., S. 77). Eingriffe in die körperliche Integrität sind dann asylrelevant, wenn sie im Sinne der Rechtsprechung des Europäischen Gerichtshofes für Menschen­rechte (EGMR) zu Art. 3 der Konvention vom 4. November 1950 zum Schutze der Menschenrechte und Grundfreiheiten (EMRK, SR 0.101) un­menschliche oder erniedrigende Behandlung oder Folter darstellen. Dabei gelten Körperverletzungen und Massnahmen, die intensives physisches und psychisches Leiden der ihnen unter­worfenen Perso­nen zur Folge haben als unmenschliche Behandlung, währenddem vorbedachte unmenschliche Behandlung, die sehr ernstes und grausa­mes Leiden hervorruft, als Folter bezeichnet wird. Bei den Beschrän­kungen der Freiheit bildet in erster Linie die Dauer der Massnahme das Abgrenzungskriterium bei der Frage nach der genügenden Intensi­tät (vgl. a.a.O., S. 77 f.).</w:t>
      </w:r>
    </w:p>
    <w:p>
      <w:r>
        <w:rPr>
          <w:b/>
        </w:rPr>
        <w:t>E. 4.1.2</w:t>
      </w:r>
    </w:p>
    <w:p>
      <w:r>
        <w:t>Bezüglich der Aktualität der Verfolgung verlangt die Praxis, dass eine Kausalität zwischen abgeschlossener Verfolgung und Ausreise besteht, wobei diese als gegeben erachtet wird, wenn der zeitliche und sachliche Zusammenhang genügend eng ist. Der zeitliche Zusammen­hang gilt als zerrissen, das heisst die Kausalität von Vorverfolgung und Ausreise ist nicht gegeben, wenn zwischen Eingriff und Ausreise ein zu grosser Zeitraum - länger als sechs bis zwölf Monate - liegt und keine Gründe für eine spätere Ausreise ersichtlich sind.</w:t>
      </w:r>
    </w:p>
    <w:p>
      <w:r>
        <w:rPr>
          <w:b/>
        </w:rPr>
        <w:t>E. 4.1.3</w:t>
      </w:r>
    </w:p>
    <w:p>
      <w:r>
        <w:t>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Damit sollen Massnahmen erfasst werden, die ein menschenwürdiges Leben verunmöglichen.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 die Furcht vor ihm als begründet erscheint (vgl. a.a.O., S. 79).</w:t>
      </w:r>
    </w:p>
    <w:p>
      <w:r>
        <w:rPr>
          <w:b/>
        </w:rPr>
        <w:t>E. 4.2</w:t>
      </w:r>
    </w:p>
    <w:p>
      <w:r>
        <w:t>Die Beschwerdeführerin macht geltend, sie sei anlässlich der Ver­haftung durch die Weyane Polizei am (...) Juli 2005 auf den Rücken ge­schlagen und derart gegen eine Wand gestossen worden, dass sie ei­nen Schneidezahn verloren habe (vgl. vorinstanzliche Akten A12/17 S. 7 und 9). Während der darauffolgenden Inhaftierung auf dem (...) Poli­zeirevier sei sie beleidigt und zum Aufenthaltsort ihres Vaters befragt worden. Nachdem sie unterschriftlich den Verzicht auf jegliche Aktivi­täten für die Knijet bestätigt habe, sei sie am Nachmittag des (...) Juli 2005 aus der Haft entlassen worden (vgl. a.a.O. S. 8 f.). Am (...) Novem­ber 2005 sei sie erneut verhaftet und auf das (...) Polizeirevier gebracht worden. Man habe sie verdächtigt, Flugblätter verteilt zu haben. Als man bei ihr keine Flugblätter gefunden habe und damit keinen Verstoss gegen die Auflagen habe nachweisen können, sei sie am (...) November 2005 auf freien Fuss gesetzt worden (vgl. a.a.O. S. 10). Bis zu ihrer Ausrei­se am (...) August 2006 sei es zu keinen Übergriffen mehr ge­kommen, zumal sie oft ihren Aufenthaltsort gewechselt habe und sich so dem Zugriff der Polizei - welche sich mehrmals bei ihrer Mutter nach ihrem Aufenthaltsort erkundigt habe - habe entziehen können (vgl. a.a.O. S. 11).</w:t>
      </w:r>
    </w:p>
    <w:p>
      <w:r>
        <w:rPr>
          <w:b/>
        </w:rPr>
        <w:t>E. 4.2.1</w:t>
      </w:r>
    </w:p>
    <w:p>
      <w:r>
        <w:t>Bezüglich der Verhaftung vom (...) Juli 2005 und der anschlies-senden Inhaftierung auf dem (...) Polizeirevier ist festzustellen, dass die geforderte Kausalität zwischen abgeschlossener Verfolgung und Aus­reise nicht gegeben ist, da zwischen Eingriff und Verlassen des Heimatstaates mehr als 13 Monate liegen und aus den Akten kein Grund für die späte Ausreise ersichtlich ist. Die diesbezüglichen Vor­bringen vermögen den Anforderungen an die Aktualität der Verfol­gung nicht zu genügen und sind wegen fehlender Asylrelevanz nicht geeig­net, die Flüchtlingseigenschaft der Beschwerdeführerin zu begründen.</w:t>
      </w:r>
    </w:p>
    <w:p>
      <w:r>
        <w:rPr>
          <w:b/>
        </w:rPr>
        <w:t>E. 4.2.2</w:t>
      </w:r>
    </w:p>
    <w:p>
      <w:r>
        <w:t>Die von ihr geltend gemachte Verhaftung vom (...) November 2005 und die darauffolgende Inhaftierung bis zum (...) November 2005 ver­mögen sodann den unter Ziff. 4.1.1 genannten Anforderungen an die Intensität der Verfolgung offensichtlich nicht zu genügen. Die ent­sprechenden Vorbringen sind deshalb nicht asylrelevant.</w:t>
      </w:r>
    </w:p>
    <w:p>
      <w:r>
        <w:rPr>
          <w:b/>
        </w:rPr>
        <w:t>E. 4.2.3</w:t>
      </w:r>
    </w:p>
    <w:p>
      <w:r>
        <w:t>Im Folgenden ist zu prüfen, ob die Beschwerdeführerin allenfalls begründete Furcht hat, in Zukunft einem asylrelevanten Eingriff aus­gesetzt zu werden. Angesichts des systematischen und brutalen Vor­gehens der äthiopischen Sicherheitskräfte gegen mutmassliche Oppositio­nelle im Zusammenhang mit den Demonstrationen von An­fang November 2005 - Zehntausende, meist junge Menschen, die der Teilnahme an De­monstrationen verdächtig schienen, wurden wochen­lang ohne Haftbe­fehl in zum Teil geheimen Internierungslagern gefan­gengehalten und gefoltert - ist nicht davon auszugehen, die Be­schwerdeführerin habe im Fokus der heimatlichen Behörden ge­standen, zumal sie am (...) No­vember 2005 nach nur drei Tagen Haft und ohne Auflagen entlassen wur­de. Zudem spricht auch das Ver­halten der Beschwerdeführerin selbst gegen die Annahme einer be­gründeten Furcht vor Verfolgung, da sie sich nach den Übergriffen vom Juli bezie­hungsweise November 2005 noch während mehreren Monaten bei Freunden und Verwandten in Addis Abeba aufhielt, obschon die Polizei angeblich nach ihr suchte und die Überwachung von Angehörigen und Verwandten verdächtigter Personen bekannter­massen zur normalen Vorgehensweise der Behör­den gehört. Aufgrund dieser Erwägungen ist zu schliessen, die Be­schwerdeführerin habe keine begründete Furcht vor Verfolgung.</w:t>
      </w:r>
    </w:p>
    <w:p>
      <w:r>
        <w:rPr>
          <w:b/>
        </w:rPr>
        <w:t>E. 4.3</w:t>
      </w:r>
    </w:p>
    <w:p>
      <w:r>
        <w:t>Im Sinne subjektiver Nachfluchtgründe bringt die Beschwerde­führerin in ihrer Eingabe vom 1. Oktober 2009 vor, sie sei seit Frühling 2007 Mitglied der Oppositionspartei Knjiet und habe in diesem Zu­sammenhang an verschiedenen Veranstaltungen teilgenommen. Als Beweismittel reichte sie ein Bestätigungs­schreiben des CUDP support commitee in Switzerland vom 10. April 2007 sowie Fotografien und Unterlagen der Knjiet-Versammlungen in G._______ und H._______ vom (...) März 2007 beziehungsweise vom Früh­ling 2008 zu den Akten.</w:t>
      </w:r>
    </w:p>
    <w:p>
      <w:r>
        <w:rPr>
          <w:b/>
        </w:rPr>
        <w:t>E. 4.3.1</w:t>
      </w:r>
    </w:p>
    <w:p>
      <w:r>
        <w:t>Wer sich darauf beruft, dass durch sein Verhalten nach der Aus­reise aus dem Heimat- oder Herkunftsland eine Gefährdungssituation erst geschaffen wor­den sei,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ARK [EMARK] 1995 Nr. 7 E. 7b und 8 S. 67 ff.; EMARK 2000 Nr. 16 E. 5a S. 141 f. m.w.H.). Exilpolitische Aktivitäten können nur dann im Sinne von subjektiven Nachflucht­gründen zur Anerkennung der Flüchtlingseigen­schaft führen, wenn feststeht, dass diese bei einer Rückkehr in den Heimat- oder Her­kunftsstaat mit hoher Wahrschein­lichkeit politische Verfolgung zur Folge haben.</w:t>
      </w:r>
    </w:p>
    <w:p>
      <w:r>
        <w:rPr>
          <w:b/>
        </w:rPr>
        <w:t>E. 4.3.2</w:t>
      </w:r>
    </w:p>
    <w:p>
      <w:r>
        <w:t>Gemäss den Erkenntnissen des Bundesverwaltungsgerichts (vgl. unter anderem Urteil des Bundesverwaltungsgerichts D-3511/ 2008 vom 24.10.2008 mit weiteren Hinweisen) ist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Auslandaktivitäten von Per­sonen, wel­che erkennbar in der Kinjit/CUDP aktiv waren und/oder sind oder auch nur mit ihr sympa­thisieren, individuell identifiziert werden könnten und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Von Bedeutung ist vor­liegend die tatsächliche Er­kennbarkeit der be­haupteten exil­politischen Tätigkeit, die Individualisierbarkeit der Be­schwerdeführerin sowie deren konkrete exilpoliti­sche Tätigkeit.</w:t>
      </w:r>
    </w:p>
    <w:p>
      <w:r>
        <w:rPr>
          <w:b/>
        </w:rPr>
        <w:t>E. 4.3.3</w:t>
      </w:r>
    </w:p>
    <w:p>
      <w:r>
        <w:t>Eigenen Aussagen zufolge hat sich die Beschwerdeführerin vor ihrer Ausreise aus dem Heimatstaat - abgesehen vom Verteilen von Flugblättern anlässlich der Wahlen vom Mai 2005 - nie politisch be­tätigt. Ihre Verhaftung im Juli 2005 war denn auch bedingt durch die Su­che der Behörden nach ihrem Vater und stand nicht im Zusammen­hang mit eigenen politischen Aktivitäten. Auch der Umstand, dass die Beschwerdeführerin nach ihrer Verhaftung im November 2005 nach wenigen Tagen ohne Weiteres auf freien Fuss gesetzt wurde, zeigt, dass sie vor ihrer Ausreise von den heimatlichen Behörden nicht als ernstzunehmende Regimekritikerin betrachtet wurde. Insofern ist nicht davon auszugehen, dass sie seit ihrer Einrei­se in die Schweiz un­ter spezieller Beobachtung gestanden hätte. In der Schweiz hat sie angeblich an verschiedenen Veranstaltungen der Oppositionspartei Kinjit teilgenommen. Anhand der Akten ist jedoch lediglich ihre Teilnahme an einer Demonstration vom Frühjahr 2008 in H.______ belegt. Die Teilnahme an einer einzigen Kundge­bung innerhalb von gut drei Jahren lässt nicht auf eine in­tensive exilpoliti­sche Aktivität der Beschwerdeführerin schliessen. Die­ser Schluss wird dadurch be­stärkt, dass sie seit Frühjahr 2008 of­fenbar an keiner weiteren Kund­gebung mehr teilgenommen hat. Je­denfalls hat die rechtsvertretene Beschwerde­führerin bis heute keine weite­ren Dokumente im Zu­sammenhang mit ihrem politischen Engage­ment in der Schweiz zu den Akten gereicht. Was die eingereichten Fo­tografien anbelangt, ist festzustel­len, dass die Beschwerdeführerin auf den Fotos zwar zu er­kennen ist, indes an keiner Stelle namentlich er­wähnt wird. Auch ist den Bildern nicht zu entnehmen, dass sie sich an­lässlich dieser Kund­gebungen besonders und über das Mass der an­deren Kundgebungs­teilnehmer exponiert oder eine Führungsposition bekleidet hätte. Ein­zig der Zweck der Kundgebung, näm­lich die Kritik am Regime in Äthiopien, ist aus den Fotos er­sichtlich. Damit gehört die Beschwerde­führerin offensichtlich nicht zur Zielgruppe des "harten Kerns" von akti­ven oppositionellen Äthiopiern im Ausland, für die sich die äthiopi­schen Behörden interessieren, zumal diese nach den Erkenntnissen der Asylbehörden nur dann ein Interesse an der Identifizierung einer Person haben, wenn deren Aktivitäten als konkrete Bedrohung für das politi­sche System wahrge­nommen werden. Die geltend gemachten sub­jektiven Nachfluchtgründe sind nach dem Gesagten nicht geeignet, eine flüchtlings­rechtlich relevante Furcht vor Verfolgung zu begründen.</w:t>
      </w:r>
    </w:p>
    <w:p>
      <w:r>
        <w:rPr>
          <w:b/>
        </w:rPr>
        <w:t>E. 4.4</w:t>
      </w:r>
    </w:p>
    <w:p>
      <w:r>
        <w:t>Zusammenfassend folgt, dass die Beschwerdeführerin weder eine asyl­relevante Verfolgung im Heimatstaat noch das Vorliegen subjekti­ver Nachfluchtgründe glaubhaft machen konnte. Unter diesen Um­ständen erübrigt es sich, auf die weiteren Vorbringen in der Be­schwerde beziehungsweise die auf Beschwerdeebene eingereich­ten Beweismit­tel näher einzugehen, zumal sie am Ergebnis nichts zu ändern vermö­gen. Demnach hat die Vorinstanz ihr Asylgesuch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und deren Tochter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Beschwerdeführerinnen nicht gelungen ist, eine asylrechtlich erhebliche Gefährdung nachzuweisen oder glaubhaft zu machen, kann das in Art. 5 AsylG verankerte Prinzip des flüchtlingsrechtlichen Non-Refoulements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müssten die Beschwerde­führerinnen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6.6.1</w:t>
      </w:r>
    </w:p>
    <w:p>
      <w:r>
        <w:t>Zunächst ist festzuhalten, dass das Bundesverwaltungsgericht in konstanter Praxis von einer grundsätzlichen Zumutbarkeit des Wegweisungsvollzugs nach Äthiopien ausgeht (vgl. statt vieler: Urteil D-5064/2007 E. 7.5, mit weiteren Hinweisen). Bezüglich der Zumut­barkeit der Rückführung von alleinstehen­den Frauen hat das Bundes­verwaltungsgericht in sei­nem Urteil vom 11. Juni 2009 (E-4749/2006) festgehalten, dass deren Wiedereingliederung von verschiedenen Faktoren - insbesondere ei­ner guten Berufsausbildung, einer guten Gesundheit, der Möglichkeit des Zugangs zu ausreichenden Ressourcen und vor allem dem Vor­handensein eines familiären Be­ziehungsnetzes, ohne das es kaum möglich sei eine Unterkunft zu finden und das tägliche Überleben zu sichern, abhänge.</w:t>
      </w:r>
    </w:p>
    <w:p>
      <w:r>
        <w:rPr>
          <w:b/>
        </w:rPr>
        <w:t>E. 6.6.2</w:t>
      </w:r>
    </w:p>
    <w:p>
      <w:r>
        <w:t>Das Wirt­schaftswachstum in Äthiopien hat eine hohe Inflation mit sich ge­bracht, was seit 2005 steigende Preise für Grund­nahrungsmittel zur Folge hat. Die Kombination von steigenden Nahrungsmittelpreisen und geringen Einkommen hat besonders grosse Auswirkungen auf verletz­liche Gruppen wie alleinerziehende Frauen (vgl. World Food Programme [WFP], Food Security and Vulnerabilty in Addis Ababa, Ethiopia, September 2009, http://documents.wfp.org/stellent/groups/public/documents/ena/wfp221390.pdf, abgerufen am 16.12.2010). Durch die Migration aus länd­lichen Gebieten wachsen äthiopische Städte rasch und infolge der starken Nachfrage und des knappen Angebots steigen die Preise für Wohnraum. Auch das An­gebot von Arbeitsstellen und die vorhandene Infrastruktur vermögen mit dem rasanten Bevölkerungs­wachstum in den Städten nicht mitzu­halten (vgl. UN Habitat, Ethiopia: Addis Ababa Urban Profile, 2008, http://www.unhabitat.org/pmss/listItemDetails. aspx?publicationID=2739, abgerufen am 16.12.2010). Die Finanzierung und der Aufbau eines eigenen Geschäfts ist ohne familiäre Unterstützung und persönliche Erspar­nisse kaum möglich (ILO [International Labour Organization] Subregional Office, Addis Ababa, Ethiopia and Women's Affairs Department, Ministry of Trade &amp; Industry [Ethiopia], Ethiopian Women Enterpreneurs: Going for Growth, Mai 2003, http://www.cartierwomensinitiative.com/docs/ Ethiopian_women_entrepreneurs_ILO.pdf, abgerufen am 16.12.2010). Angesichts dieser prekären Wohn- und Arbeitsmarktsituation ist es für alleinstehende Frauen ohne unterstützungsfähiges familiäres Beziehungsnetz selbst in Addis Abeba sehr schwierig, ein selb­ständiges Leben zu führen. In ländlichen Gegenden ist dies gar aus­geschlossen. Eine alleinstehende Frau sieht sich unter diesen Um­ständen mit schwer­wiegenden Problemen konfrontiert und ihre einzige Überlebenschance besteht oftmals einzig in der Prostitution oder bes­tenfalls in der Arbeit als Hausangestellte, wo sie körperlichen und sexuellen Misshandlungen ausgesetzt sind. Obschon die Regierung versucht, die Diskriminierung von Frauen zu verringern, sind die staat­lichen Organe unterfinanziert und personell unterbesetzt und es kann nicht davon ausgegangen werden, dass alleinerziehende Mütter Unterstützung durch staatliche Stellen oder Nichtregierungs­organisationen erhalten (vgl. Freedom House, Freedom House Country Reports 2010 - Ethiopia, Mai 2010, http://www.freedomhouse. org/template.cfm?page=22&amp;country=7821&amp;year=2010, abgerufen am 16.12.2010).</w:t>
      </w:r>
    </w:p>
    <w:p>
      <w:r>
        <w:rPr>
          <w:b/>
        </w:rPr>
        <w:t>E. 6.6.3</w:t>
      </w:r>
    </w:p>
    <w:p>
      <w:r>
        <w:t>Bei der Beschwerdeführerin handelt es sich um eine alleinste­hende, (...) Frau und Mutter einer knapp zweijährigen Tochter. Eigenen Aussagen zufolge ist sie in Addis Abeba geboren und hat bis zum (...) Juli 2006 dort gelebt, die Schulen besucht und (...) studiert. Einer Erwerbstätigkeit sei sie in ihrem Heimatland nie nachgegangen. Ihre Mutter habe Addis Abeba im Jahre 2006 zusammen mit ihren beiden minderjährigen Ge­schwistern verlassen und sich zu Ver­wandten ins Dorf E._______ begeben. Ihr Vater sei im Jahre 2001 von Libyen nach Äthiopien zurückgekehrt und später in­folge Krankheit in Addis Abeba verstorben. Das BFM hat hinsichtlich Zumutbarkeit des Wegweisungsvollzugs ohne weitere Sachver­haltsabklärungen festgehalten, die Beschwerde­führerin besit­ze eine fundierte Ausbildung, verfüge im Heimatstaat über ein trag­fähiges soziales Beziehungsnetz sowie ein Grundein­kommen aus dem Gewer­be ihres Vaters (...) und könne auf Wohngelegenheiten der Fa­milie - Wohnmöglichkeit in E._______ und Wohnung in Addis Abeba - zurück­greifen. Dem Bundesverwaltungs­gericht liegen jedoch keine gesicherten Er­kenntnisse vor, wonach die Be­schwerdeführerin im Heimatstaat tat­sächlich über ein tragfähiges familiäres oder soziales Netz verfügt, zumal der Vater verstorben sei (vgl. Bestätigung vom 27.10.2001 [äthiopischer Kalender]) und die Mutter mit den minderjährigen Ge­schwistern (heute (...) und (...) Jahre alt) im rund (...) von der Hauptstadt entfernten Dorf E._______ lebe. Ebenso fehlen Angaben, unter welchen Umständen die Familie der Beschwerdeführerin in Addis Abeba gelebt hat und ob diese dort allenfalls über Vermögens­werte (Immobilien) verfügt. Überdies ist aus den Akten nicht ersichtlich, ob die Familie über die Geburt der Tochter B._______ informiert ist. Schliesslich hat die Be­schwerdeführerin mit Eingabe vom 1. Oktober 2009 geltend gemacht, unter (...) zu leiden und in Behandlung zu sein. In diesem Zusammenhang ist nicht geklärt, wie gravierend diese Probleme sind, ob sie im Heimatland behandelbar sind und ob und in welchem Umfang diese allenfalls Auswirkungen haben auf ihre Erwerbsfähigkeit. Unter diesen Umständen erachtet das Bundesver­waltungsgericht den entscheidwesentlichen Sachverhalt insbesondere auch unter Berücksichtigung der vorstehenden Er­wägungen (E. 6.6.1) hinsichtlich Zumutbarkeit des Wegweisungsvoll­zugs als nicht aus­reichend erstellt, weshalb der Entscheid des BFM vom 13. November 2006 im Vollzugspunkt aufzuheben und die Sache zwecks Abklärung des rechtserheblichen Sachverhalts an die Vor­instanz zurückzuweisen ist. Nach dem Gesagten erübrigt es sich, auf die diesbezüglichen weiteren Vorbringen auf Beschwerdeebene näher einzu­gehen.</w:t>
      </w:r>
    </w:p>
    <w:p>
      <w:r>
        <w:rPr>
          <w:b/>
        </w:rPr>
        <w:t>E. 7</w:t>
      </w:r>
    </w:p>
    <w:p>
      <w:r>
        <w:t>Die Beschwerde ist demzufolge hinsichtlich des Vollzugs der Weg­weisung gutzuheissen; im Übrigen ist sie abzuweisen. Die Zif­fern 4 und 5 des Dispositivs der Verfügung des BFM vom 13. November 2006 sind auf­zuheben und die Sache zur vollständigen und richtigen Fest­stellung des Sachverhalts an das BFM zurückzuweisen.</w:t>
      </w:r>
    </w:p>
    <w:p>
      <w:r>
        <w:rPr>
          <w:b/>
        </w:rPr>
        <w:t>E. 8</w:t>
      </w:r>
    </w:p>
    <w:p>
      <w:r>
        <w:t>Gemäss Art. 65 Abs. 1 VwVG kann eine bedürftige Partei, deren Be­gehren nicht aussichtslos erscheinen, auf Gesuch hin davon befreit wer­den, Verfahrenskosten zu bezahlen. Wie sich aus den vor­stehenden Erwägungen ergibt, erschien die Beschwerde nicht als aussichtslos, weshalb das Gesuch um Gewährung der un­entgeltlichen Rechtspflege gutzuheissen und auf die Erhebung von Verfahrens­kosten zu verzichten ist.</w:t>
      </w:r>
    </w:p>
    <w:p>
      <w:r>
        <w:rPr>
          <w:b/>
        </w:rPr>
        <w:t>E. 9</w:t>
      </w:r>
    </w:p>
    <w:p>
      <w:r>
        <w:t>Gemäss Art. 64 Abs. 1 VwVG kann die Beschwerdeinstanz der teil­weise ob­siegenden Partei von Amtes wegen oder auf Begehren hin eine Ent­schädigung für die der Partei erwachsenen notwendigen und ver­hältnismässig hohen Kosten zu­sprechen. Die Rechtsvertreterin weist in ihrer Kostennote vom 18. Dezember 2009 einen Aufwand von gesamthaft Fr. 1'322.- (Pauschale, 10,5 Stunden, Auslagen Fr. 30.-, zuzüglich MWSt) aus. Der Aufwand erscheint angesichts des Umfangs und der Komplexität des Beschwerdeverfahrens leicht überhöht und wird auf als angemessen zu erachtende Fr. 1'100.- (inkl. Auslagen und MWSt) gekürzt. Den Beschwerde­führerinnen ist un­ter Berück­sichtigung der Be­messungsgrundsätze nach Art. 7 ff. des Reg­lements vom 21. Februar 2008 über die Kosten und Entschä­digungen vor dem Bundesver­waltungsgericht (VGKE, SR 173.320.2) aufgrund des hälftigen Ob­siegens eine um die Hälfte herabgesetzte Parteient­schädigung von Fr. 550.- (inkl. Auslagen und Mehr­wertsteuer) zuzu­sprechen, welche vom BFM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