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E-7696/2006 vom 25. August 2009</w:t>
      </w:r>
    </w:p>
    <w:p>
      <w:r>
        <w:t>Bundesverwaltungsgericht, 2009-08-25, DE</w:t>
      </w:r>
    </w:p>
    <w:p>
      <w:r>
        <w:rPr>
          <w:b/>
        </w:rPr>
        <w:t xml:space="preserve">Quelle: </w:t>
      </w:r>
      <w:r>
        <w:t>https://mcp.opencaselaw.ch/entscheid/bvger_E-7696_2006</w:t>
      </w:r>
    </w:p>
    <w:p>
      <w:r>
        <w:t>FR: TAF E-7696/2006 du 25 août 2009</w:t>
      </w:r>
    </w:p>
    <w:p>
      <w:r>
        <w:t>IT: TAF E-7696/2006 del 25 agosto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die Einholung einer Vernehmlassung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begründete seinen ablehnenden Entscheid mit der fehlenden Glaubhaftigkeit der Vorbringen des Beschwerdeführers (Art. 7 AsylG) und verzichtete auf eine Prüfung der Asylrelevanz derselben.</w:t>
      </w:r>
    </w:p>
    <w:p>
      <w:r>
        <w:rPr>
          <w:b/>
        </w:rPr>
        <w:t>E. 5.2</w:t>
      </w:r>
    </w:p>
    <w:p>
      <w:r>
        <w:t>Da das Bundesverwaltungsgericht an die rechtliche Begründung der vorinstanzlichen Verfügung nicht gebunden ist, kann es eine angefochtene Verfügung im Ergebnis gleich belassen, dieser aber eine andere Begründung zu Grunde legen (Motivsubstitution). Diese Möglichkeit der Motivsubstitution ist im Grundsatz der Rechtsanwendung von Amtes wegen begründet (vgl. Alfred Kölz/ Isabelle Häner, Verwaltungsverfahren und Verwaltungsrechtspflege des Bundes, 2. Auflage, Zürich 1998, S. 240). Im vorliegenden Fall zieht das Bundesverwaltungsgericht eine Motivsubstitution im erwähnten Sinne in Betracht und erwägt, die Vorbringen des Beschwerdeführers nicht unter dem Gesichtspunkt der Glaubhaftigkeit, sondern unter demjenigen der Asylrelevanz zu würdigen.</w:t>
      </w:r>
    </w:p>
    <w:p>
      <w:r>
        <w:rPr>
          <w:b/>
        </w:rPr>
        <w:t>E. 6</w:t>
      </w:r>
    </w:p>
    <w:p>
      <w:r>
        <w:t>Bei den in Art. 3 Abs. 2 AsylG genannten Massnahmen, welche eine Gefährdung von Leib, Leben oder Freiheit bewirken, gilt die gestzliche Vermutung, dass diese einen weiteren Verbleib der betroffenen Person im Heimat- oder Herkunftsstaat unzumutbar machen. Diese Vermutung gilt jedoch nur, wenn der Zusammenhang zwischen Verfolgung und Verlassen des Landes in zeitlicher und sachlicher Hinsicht genügend eng ist und der erlittene Eingriff eine bestimmte Intensität aufweist. Eingriffe müssen damit eine gewisse Schwere erreichen, um als asylrelevant angesehen zu werden. Das Kriterium der hinreichenden Intensität erübrigt sich bei den Massnahmen, welche einen unerträglichen psychischen Druck bewirken, zumal diese schon im Begriff der Unerträglichkeit des Druckes mitenthalten ist (vgl. Alberto Achermann/ Christina Hausammann, Handbuch des Asylrechts, 2. vollständig überarbeitete Auflage, Bern/Stuttgart 1991, S. 75). Nach dem Gesagten müssen Eingriffe in Leib, Leben oder Freiheit eine bestimmte Intensität aufweisen, um als asylrelevant angesehen zu werden. Lediglich geringe Beeinträchtigungen genügen dazu nicht, da das Asylrecht nicht Opfer jeglichen Unrechts schützen will. Wo die Zumutbarkeitsschwelle liegt, ist im Einzelfall festzulegen, wobei nach den verschiedenen Eingriffsarten zu unterscheiden ist (vgl. a.a.O., S. 77). Eingriffe in andere menschenrechtlich geschützte Rechtsgüter als Leib, Leben oder Freiheit, unter Umständen auch wiederholte, zu wenig intensive Eingriffe in Leib und Freiheit, gelten nach Art. 3 Abs. 2 AsylG dann als Verfolgung, wenn daraus ein unerträglicher psychischer Druck entsteht, der einen weiteren Verbleib im Heimatstaat für die betroffene Person unzumutbar macht. Der durch den Eingriff entstandene unerträgliche psychische Druck ist gemäss der schweizerischen Asylpraxis dann beachtlich, wenn die Massnahmen und deren Auswirkungen den weiteren Verbleib im Heimatstaat als objektiv unzumutbar erscheinen lassen. Dabei muss Ausgangspunkt immer ein konkreter Eingriff sein, der stattgefunden hat oder mit solcher Wahrscheinlichkeit droht, dass die Furcht vor ihm als begründet erscheint. Auch bei Massnahmen, die einen unerträglichen psychischen Druck bewirken, muss der Eingriff aus einem der in Art. 3 Abs. 1 AsylG genannten Motive erfolgen (vgl. a.a.O., S. 79).</w:t>
      </w:r>
    </w:p>
    <w:p>
      <w:r>
        <w:rPr>
          <w:b/>
        </w:rPr>
        <w:t>E. 6.1</w:t>
      </w:r>
    </w:p>
    <w:p>
      <w:r>
        <w:t>Der Beschwerdeführer bringt zur Begründung seines Asylgesuchs vor, sein Bruder sei ein Mitglied der Rebellen. Soldaten seien im Februar / März 2006 zum Hause seiner Grossmutter in E._______, D._______, gekommen und hätten nach seinem Bruder gesucht, weil dieser zuvor von Nachbarn bei den Behörden denunziert worden sei. Als die Soldaten seinen Bruder nicht angetroffen hätten, hätten sie sich nach ihm (dem Beschwerdeführer) erkundigt, worauf er aus Angst die Flucht ergriffen und zunächst bei seinem Onkel in I._______ Unterschlupf gesucht habe (vgl. A 9/18, S. 8 ff.). Weder die körperliche Integrität noch die persönliche Freiheit des Beschwerdeführers wurden beim geltend gemachten Vorfall beeinträchtigt, weshalb kein konkreter Eingriff in geschützte Rechtsgüter und letztlich auch keine asylrelevante Verfolgung vorliegt.</w:t>
      </w:r>
    </w:p>
    <w:p>
      <w:r>
        <w:rPr>
          <w:b/>
        </w:rPr>
        <w:t>E. 6.1.1</w:t>
      </w:r>
    </w:p>
    <w:p>
      <w:r>
        <w:t>Im Folgenden ist zu prüfen, ob der Beschwerdeführer allenfalls begründete Fucht hat, in Zukunft einem asylrelevanten Eingriff ausgesetzt zu werden. Diesbezüglich ist zunächst zu erwähnen, dass sich der Beschwerdeführer nach dem Übergriff der Militärs im Februar / März 2006 noch während rund sieben Monaten in verschiedenen Quartieren in D._______ aufgehalten hat und sich unbehelligt in der Öffentlichkeit bewegen konnte, indem er sich regelmässig in einer Spielhalle mit Video-Games die Zeit vertrieb und er sich von Bekannten Essen und Kleider von seiner Grossmutter dorthin bringen liess (vgl. A 9/18, S. 11). Schliesslich ist es dem Beschwerdeführer gelungen, seinen Heimatstaat über den gut kontrollierten internationalen Flughafen von D._______ zu verlassen (vgl. A 9/18, S. 14). Unter diesen Umständen - insbesondere angesichts des Verhaltens des Beschwerdeführers nach dem Überfall - ist nicht davon auszugehen, dieser habe die Militärs als ernsthafte Bedrohung wahrgenommen. Die ivorischen Behörden ihrerseits scheinen offensichtlich nicht an einer weiteren Verfolgung des Beschwerdeführers interessiert zu sein, zumal sie es unterlassen haben, dessen nächste Angehörigen zu überwachen, was in solchen Fällen üblicherweise zur Vorgehensweise der Behörden gehört und was diese denn auch ohne Weiteres zu ihm geführt hätte, da der Beschwerdeführer durch Mittelsleute regelmässig Kleider und Essen von seiner Grossmutter erhielt. Die Vorbringen des Beschwerdeführers, er habe im Falle einer Rückkehr in den Heimatstaat von der Wohnbevölkerung an seinem Wohnsitzort massive Beeinträchtigungen zu befürchten sind schliesslich als nachgeschoben zu betrachten, zumal er bei der Vorinstanz keine entsprechenden Vorbringen gemacht hat. Aufgrund dieser Erwägungen ist zu schliessen, dass der Beschwerdeführer keine begründete Furcht hat vor Verfolgung.</w:t>
      </w:r>
    </w:p>
    <w:p>
      <w:r>
        <w:rPr>
          <w:b/>
        </w:rPr>
        <w:t>E. 6.1.2</w:t>
      </w:r>
    </w:p>
    <w:p>
      <w:r>
        <w:t>Bezüglich der Aktualität der Verfolgung verlangt die Praxis, dass eine Kausalität zwischen abgeschlossener Verfolgung und Ausreise besteht, wobei diese als gegeben erachtet wird, wenn der zeitliche und sachliche Zusammenhang genügend eng ist. Der zeitliche Zusammenhang gilt als zerrissen, das heisst die Kausalität von Vorverfolgung und Ausreise ist nicht gegeben, wenn zwischen Eingriff und Ausreise ein zu grosser Zeitraum - länger als sechs bis zwölf Monate - liegt und keine Gründe für eine spätere Ausreise ersichtlich sind. In casu hat sich der Beschwerdeführer nach dem Vorfall im Februar/ März 2006 noch während rund sieben Monaten in D._______ aufgehalten. Erst rund einen Monat vor seiner Ausreise nahm er Kontakt auf zu "Tonton", den er bereits länger kannte und welcher innert weniger Wochen die Ausreise des Beschwerdeführers organisieren, finanzieren und die notwendigen Reisepapiere beschaffen konnte. Angesichts dieser Umstände ist kein plausibler Grund für die späte Ausreise ersichtlich, der es dem Beschwerdeführer verunmöglicht hätte, bereits früher aus seinem Heimatstaat auszureisen. Das Bundesverwaltungsgericht erachtet deshalb den zeitlichen Zusammenhang zwischen abgeschlossener Verfolgung und Ausreise als zerrissen.</w:t>
      </w:r>
    </w:p>
    <w:p>
      <w:r>
        <w:rPr>
          <w:b/>
        </w:rPr>
        <w:t>E. 6.1.3</w:t>
      </w:r>
    </w:p>
    <w:p>
      <w:r>
        <w:t>Aufgrund der vorstehend erwogenen fehlenden Asylrelevanz der Vorbringen des Beschwerdeführers erübrigt es sich, auf die von der Vorinstanz festgestellten Unglaubhaftigkeitselemente einzugehen. Ebenfalls erübrigen sich Ausführungen zu den weiteren Vorbringen auf Beschwerdeebene (inklusive der Stellungnahme vom 10. Juli 2009), weil sie am Ergebnis nichts zu ändern vermögen. Hinsichtlich der beantragten weiteren Abklärungen im Sinne von Art. 41 AsylG ist festzuhalten, dass die entscheidende Behörde sich in der Regel, trotz Untersuchungsgrundsatz, darauf beschränken kann, die Vorbringen der ersuchenden Partei zu prüfen und die von dieser angebotenen Beweise abzunehmen, ohne weitere Untersuchungen von Amtes wegen vornehmen zu müssen. Weitere Abklärungen von Amtes wegen drängen sich hingegen dort auf, wo für die urteilende Behörde aufgrund der Vorbringen und den vorgelegten Beweismitteln Zweifel oder Unsicherheiten bestehen, welche nur mit zusätzlichen Abklärungen beseitigt werden können (vgl. zum Ganzen: EMARK 1995 Nr. 23 S. 219 ff.). Wie vorstehend dargelegt, vermögen die Vorbringen des Beschwerdeführers den Anforderungen an die Asylrelevanz nicht zu genügen, weshalb sich jegliche weiterführenden Abklärungen im Zusammenhang mit der Glaubhaftigkeit seiner Aussagen erübrigen.</w:t>
      </w:r>
    </w:p>
    <w:p>
      <w:r>
        <w:rPr>
          <w:b/>
        </w:rPr>
        <w:t>E. 6.2</w:t>
      </w:r>
    </w:p>
    <w:p>
      <w:r>
        <w:t>Zusammenfassend folgt, dass der Beschwerdeführer keine asylrelevante Verfolgung nachweisen oder glaubhaft machen konnte. Die Vorinstanz hat sein Asylgesuch demnach im Ergebnis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8.5</w:t>
      </w:r>
    </w:p>
    <w:p>
      <w:r>
        <w:t>Im Urteil D-4477/2006 vom 28. Januar 2008 hat das Bundesverwaltungsgericht - gestützt auf zahlreiche Quellen - eine ausführliche Analyse der politischen Lage der Côte d'Ivoire vorgenommen. Darin führte es im Ergebnis aus, dass in diesem Land zum heutigen Zeitpunkt nicht mehr eine Situation von Krieg, Bürgerkrieg oder allgemeiner Gewalt herrsche, in dem Sinne, dass von einer generellen Unzumutbarkeit des Vollzugs der Wegweisung für alle Asylsuchenden aus der Côte d'Ivoire ausC._______ehen wäre. Gestützt auf die vorgenommene Lageanalyse, welche nach wie vor Gültigkeit hat, erachtet das Bundesverwaltungsgericht einen WegweisungsvollC._______ nach D._______ für junge Männer ohne gesundheitliche Probleme, welche bereits vor ihrer Ausreise dort gelebt haben oder dort über ein familiäres Netz verfügen, generell als zumutbar. Hingegen ist für Asylsuchende, welche aus dem Westen oder dem Norden des Landes stammen und ohne Verbindung zu D._______ stehen, eine detailliertere Analyse der allgemeinen Situation in ihrer Heimatregion und ihrer persönlichen Situation vorzunehmen.</w:t>
      </w:r>
    </w:p>
    <w:p>
      <w:r>
        <w:rPr>
          <w:b/>
        </w:rPr>
        <w:t>E. 8.6</w:t>
      </w:r>
    </w:p>
    <w:p>
      <w:r>
        <w:t>Der junge Beschwerdeführer, der keine gesundheitlichen Probleme geltend macht, stammt nach eigener Aussage aus D._______, wo er seit seiner Geburt bis zur Ausreise gelebt hat. Bereits deshalb ist der VollC._______ der Wegweisung als zumutbar zu bezeichnen. Zudem hat der Beschwerdeführer in D._______ Verwandte (Grossmutter, Onkel; vgl. A 9/18, S. 5), weshalb davon ausC._______ehen ist, dass er bei einer Rückkehr nicht auf sich allein gestellt ist. Nach dem Gesagten erweist sich VollC._______ der Wegweisung als zumutbar.</w:t>
      </w:r>
    </w:p>
    <w:p>
      <w:r>
        <w:rPr>
          <w:b/>
        </w:rPr>
        <w:t>E. 8.7</w:t>
      </w:r>
    </w:p>
    <w:p>
      <w:r>
        <w:t>Schliesslich obliegt es dem Beschwerdeführer, sich bei der zuständigen Vertretung des Heimatstaates die für eine Rückkehr notwendigen Reisedokumente zu beschaffen (Art. 8 Abs. 4 AsylG), weshalb der VollC._______ der Wegweisung auch als möglich zu bezeichnen ist (Art. 83 Abs. 2 AuG).</w:t>
      </w:r>
    </w:p>
    <w:p>
      <w:r>
        <w:rPr>
          <w:b/>
        </w:rPr>
        <w:t>E. 9</w:t>
      </w:r>
    </w:p>
    <w:p>
      <w:r>
        <w:t>Insgesamt ist die durch die Vorinstanz verfügte Wegweisung zu bestätigen. Die Vorinstanz hat deren VollC._______ zu Recht als zulässig, zumutbar und möglich erachtet, weshalb eine Anordnung der vorläufigen Aufnahme ausser Betracht fällt (Art. 83 Abs. 1-4 AuG).</w:t>
      </w:r>
    </w:p>
    <w:p>
      <w:r>
        <w:rPr>
          <w:b/>
        </w:rPr>
        <w:t>E. 10</w:t>
      </w:r>
    </w:p>
    <w:p>
      <w:r>
        <w:t>Aus diesen Erwägungen ergibt sich, dass die angefochtene Verfügung Bundesrecht nicht verletzt, den rechtserheblichen Sachverhalt richtig und vollständig feststellt und angemessen ist (Art. 106 AsylG), weshalb die Beschwerde abzuweisen ist.</w:t>
      </w:r>
    </w:p>
    <w:p>
      <w:r>
        <w:rPr>
          <w:b/>
        </w:rPr>
        <w:t>E. 11</w:t>
      </w:r>
    </w:p>
    <w:p>
      <w:r>
        <w:t>Aufgrund der vorstehenden Erwägungen ist die Beschwerde als aussichtslos zu qualifizieren, weshalb das in der Beschwerde gestellte Gesuch um Gewährung der unentgeltlichen Rechtspflege im Sinne von Art. 65 Abs. 1 VwVG abzuweisen ist.</w:t>
      </w:r>
    </w:p>
    <w:p>
      <w:r>
        <w:rPr>
          <w:b/>
        </w:rPr>
        <w:t>E. 12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