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E-7695/2008 vom 24. September 2010</w:t>
      </w:r>
    </w:p>
    <w:p>
      <w:r>
        <w:t>Bundesverwaltungsgericht, 2010-09-24, FR</w:t>
      </w:r>
    </w:p>
    <w:p>
      <w:r>
        <w:rPr>
          <w:b/>
        </w:rPr>
        <w:t xml:space="preserve">Quelle: </w:t>
      </w:r>
      <w:r>
        <w:t>https://mcp.opencaselaw.ch/entscheid/bvger_E-7695_2008</w:t>
      </w:r>
    </w:p>
    <w:p>
      <w:r>
        <w:t>FR: TAF E-7695/2008 du 24 septembre 2010</w:t>
      </w:r>
    </w:p>
    <w:p>
      <w:r>
        <w:t>IT: TAF E-7695/2008 del 24 settembre 2010</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au sens de l'art. 5 PA, rendues par l'ODM en matière d'asile et de renvoi (art. 105 LAsi, en relation avec les art. 31 à 33 de la loi du 17 juin 2005 sur le Tribunal administratif fédéral [LTAF, RS 173.32]; art. 83 let. d ch. 1 de la loi fédérale du 17 juin 2005 sur le Tribunal fédéral [LTF, RS 173.110]). La procédure devant le Tribunal est régie par la PA, pour autant que la LTAF n'en dispose pas autrement (art. 37 LTAF).</w:t>
      </w:r>
    </w:p>
    <w:p>
      <w:r>
        <w:rPr>
          <w:b/>
        </w:rPr>
        <w:t>E. 1.2</w:t>
      </w:r>
    </w:p>
    <w:p>
      <w:r>
        <w:t>Les intéressés ont qualité pour recourir. Présenté dans la forme et le délai prescrits par la loi, le recours est recevable (art. 48 et 52 PA; art. 108 al. 1 LAsi).</w:t>
      </w:r>
    </w:p>
    <w:p>
      <w:r>
        <w:rPr>
          <w:b/>
        </w:rPr>
        <w:t>E. 2</w:t>
      </w:r>
    </w:p>
    <w:p>
      <w:r>
        <w:t>La demande de réexamen, définie comme une requête non soumise à des exigences de délai ou de forme, adressée à une autorité administrative en vue de la reconsidération de la décision qu'elle a prise, n'est pas expressément prévue en procédure administrative. La jurisprudence l'a cependant déduite de l'art. 66 PA, qui prévoit le droit de demander la révision des décisions, et de l'art. 29 al. 1 et 2 de la Constitution fédérale du 18 avril 1999 (Cst., RS 101) (cf. ATF 127 I 133 consid. 6 p. 137, ATF 109 Ib 246 ss; Arrêts du Tribunal administratif fédéral suisse [ATAF] 2008/52 consid. 3.2.2s. p. 730s. ; Karin Scherrer, in: Waldmann/Weissenberger (édit.), Praxiskommentar VwVG, Zurich/Bâle/Genève 2009, ad art. 66,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 Une demande de réexamen ne constitue pas une voie de droit ordinaire. Partant, l'ODM n'est tenu de s'en saisir que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Jurisprudence et informations de la Commission suisse de recours en matière d'asile [JICRA] 2003 n° 7 consid. 1 p. 42 s., JICRA 1995 n° 21 p. 199 ss, JICRA 1993 n° 25 consid. 3b p. 179), ou lorsqu'elle constitue une "demande d'adaptation", à savoir lorsque le requérant se prévaut d'un changement notable de circonstances depuis la dernière décision au fond, soit, en l'occurrence, les arrêts sur recours du Tribunal du 7 mars 2008 confirmant les décisions de l'ODM du 20 février 2008 en matière d'asile, de renvoi et d'exécution du renvoi (cf. let. A.f, resp. A.e supra).</w:t>
      </w:r>
    </w:p>
    <w:p>
      <w:r>
        <w:rPr>
          <w:b/>
        </w:rPr>
        <w:t>E. 3</w:t>
      </w:r>
    </w:p>
    <w:p>
      <w:r>
        <w:t>Dans le sens de son arrêt du 30 juillet 2008 (cf. let. G supra), le Tribunal entend en premier lieu examiner la question de savoir si les problèmes médicaux ici invoqués (cf. let. D à F et K supra) justifient ou non le réexamen des décisions d'exécution du renvoi de l'ODM du 20 février 2008 requis par les intéressés à l'appui de leur demande du 8 mai 2008 tendant au prononcé de l'admission provisoire (cf. let. B supra).</w:t>
      </w:r>
    </w:p>
    <w:p>
      <w:r>
        <w:rPr>
          <w:b/>
        </w:rPr>
        <w:t>E. 4.1.1</w:t>
      </w:r>
    </w:p>
    <w:p>
      <w:r>
        <w:t>Aux termes de l'art. 44 al. 2 LAsi, si l'exécution du renvoi n'est pas possible, est illicite, ou ne peut être raisonnablement exigée, l'ODM règle les conditions de résidence conformément aux dispositions de la loi fédérale du 16 décembre 2005 sur les étrangers (LEtr, RS 142.20). Les conditions imposant l'octroi de l'admission provisoire en vertu de l'art. 83 LEtr (pour impossibilité, illicéité ou inexigibilité de l'exécution du renvoi) sont de nature alternative : dès qu'il existe un empêchement conforme à l'une ou l'autre de ces conditions légales, l'exécution du renvoi ne peut plus être ordonnée et dite admission doit être prononcée (cf. JICRA 2006 n° 6 consid. 4.2.; JICRA 2006 n° 11; JICRA 2006 no 23; JICRA 2001 no 17 consid. 4d). En l'espèce, il y a tout d'abord lieu de vérifier si les problèmes de santé dont se prévalent les intéressés (cf. consid. 3 supra) rendent inexigible l'exécution de leur renvoi au Kosovo.</w:t>
      </w:r>
    </w:p>
    <w:p>
      <w:r>
        <w:rPr>
          <w:b/>
        </w:rPr>
        <w:t>E. 4.1.2</w:t>
      </w:r>
    </w:p>
    <w:p>
      <w:r>
        <w:t>Selon l'art. 83 al. 4 LEtr, une telle mesure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11.1 ; ATAF 2007/10 consid. 5 ; JICRA 2005 n° 24 p. 215 consid. 10.1 ; JICRA 2003 n° 24 p. 157 consid. 5a ; JICRA 2002 n° 11 p. 99 ss consid. 8 ; JICRA 1999 n° 28 p. 170 consid. 5b ; JICRA 1998 n° 22 p. 191 consid. 7a et jurisp. citée ;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4.1.3</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JICRA 2003 n° 24 consid. 5b p. 157 s. et doctrine citée) Cela étant,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 consid. 5b p. 158).</w:t>
      </w:r>
    </w:p>
    <w:p>
      <w:r>
        <w:rPr>
          <w:b/>
        </w:rPr>
        <w:t>E. 4.1.4</w:t>
      </w:r>
    </w:p>
    <w:p>
      <w:r>
        <w:t>Lors de la pondération des aspects humanitaires avec l'intérêt public qui leur est opposé, en particulier celui d'une politique d'admission restrictive des ressortissants d'Etats ne faisant pas partie de l'Union européenne et de l'Association européenne de libre échange, il convient de tenir compte du principe, consacré à l'art. 3 de la Convention du 20 novembre 1989 relative aux droits de l'enfant [CDE, RS 0.107], selon lequel l'intérêt supérieur de l'enfant doit être une considération primordiale (cf. JICRA 2006 n° 13 consid. 3.5 et 3.6 p. 142 ss, JICRA 2005 n° 6 consid. 6 p. 57 s. et JICRA 1998 n° 13 consid. 5e p. 98 s. ; voir aussi arrêt du Tribunal fédéral 2C_353/2008 du 27 mars 2009 et ATF 126 II 377 consid. 5d p. 391 s. selon lequel la CDE n'accorde aucun droit justiciable à l'octroi d'une autorisation de police des étrangers).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w:t>
      </w:r>
    </w:p>
    <w:p>
      <w:r>
        <w:rPr>
          <w:b/>
        </w:rPr>
        <w:t>E. 4.2.1</w:t>
      </w:r>
    </w:p>
    <w:p>
      <w:r>
        <w:t>En l'occurrence, le pays d'origine des intéressés ne connaît pas une situation de guerre, de guerre civile ou de violence généralisée qui permettrait d'emblée - et indépendamment des circonstances du cas d'espèce - de présumer, pour tous les ressortissants kosovars, l'existence d'une mise en danger concrète selon l'art. 83 al. 4 LEtr. Aussi convient-il désormais de déterminer si les motifs relatifs à la situation personnelle des recourants et de leurs enfants, et plus particulièrement leurs problèmes de santé, justifient la reconsidération des décisions d'exécution du renvoi de l'ODM du 20 février 2008 et le prononcé de l'admission provisoire en leur faveur.</w:t>
      </w:r>
    </w:p>
    <w:p>
      <w:r>
        <w:rPr>
          <w:b/>
        </w:rPr>
        <w:t>E. 4.2.2</w:t>
      </w:r>
    </w:p>
    <w:p>
      <w:r>
        <w:t>Aujourd'hui, au Kosovo, les médicaments essentiels sont disponibles gratuitement dans tous les établissements de santé publics. Qui plus est, les pharmacies privées du Kosovo sont très bien achalandées et proposent une très grande variété de médicaments. Elles peuvent également importer ceux qui ne sont pas disponibles dans le pays. Les prix pratiqués par les pharmacies privées varient en fonction du lieu d'importation des médicaments ("Retourner au Kosovo", Organisation internationale pour les migrations [OIM], 1er décembre 2009, p. 4). Le système de santé publique du Kosovo est toujours en phase de reconstruction depuis la fin de la guerre. La réhabilitation du système de santé mentale est l'une des priorités du Ministère de la santé de cet Etat. La santé mentale au Kosovo fait encore face à de grosses difficultés. La population gravement traumatisée a des besoins considérables mais le pays manque de professionnels qualifiés. On y dénombre en effet un psychiatre pour 90'000 habitants, un spécialiste de la santé mentale pour 40'000 habitants, seulement cinq psychologues cliniciens et un petit nombre de travailleurs sociaux. L'approche de la prise en charge psychiatrique est par conséquent plutôt biologique, les traitements pharmaceutiques et l'hospitalisation étant les principaux, voire les seuls outils utilisés (cf. "Retourner au Kosovo" précité, p. 5). De fait, les patients consultent aussi bien les médecins de premier recours que les spécialistes. En l'absence d'une organisation structurée du système de santé, le patient et sa famille décident où et qui consulter, en fonction des ressources locales et de leurs moyens financiers. Si la consultation a lieu directement chez un spécialiste, la participation financière du patient est multipliée par dix (15 Euros contre 1.5 Euro chez un médecin de premier recours). Les praticiens s'efforcent de n'adresser que les cas les plus graves (essentiellement les psychoses et les urgences) aux hôpitaux, lorsque la situation dépasse les possibilités de soins ambulatoires. Parfois aussi, ils doivent hospitaliser face à l'insistance de la famille du patient (S. Shehu-Brovina, S. Durieux-Paillard et A. Eytan, "Du Kosovo à la Suisse : perceptions de la santé mentale et implications pratiques pour les soignants"). Il en résulte que le traitement de l'état de stress post-traumatique (ESPT) doit être amélioré de toute urgence. En effet, selon les derniers calculs, 140 000 à 200 000 personnes (environ 7 à 10 % de la population) souffrent d'ESPT. Grâce à la coopération internationale, de nouvelles structures appelées «Maisons de l'intégration» ont vu le jour à Gjakovë (Djakovica), Gjilan (Gnjilane), Prizren, Mitrovicë(a) et Drenas (Gllogovac). Ces structures logent des personnes atteintes de troubles mineurs de la santé mentale dans des appartements protégés et leur proposent un soutien thérapeutique et socio-psychologique. La nouvelle Unité de soins psychiatriques intensifs (USPI) du Centre clinique universitaire (CCU) de Prishtinë (Pri?tina) aurait dû ouvrir ses portes en 2006. Elle a pour but d'offrir un traitement psychiatrique aux personnes souffrant de troubles mentaux graves. La Croix Rouge suisse et l'Université psychiatrique de Bâle (Suisse) assureront la formation des intervenants de l'USPI de Prishtinë/Pri?tina. Les Centres communautaires de santé mentale proposent des consultations dans les villes suivantes : Gjakovë, Mitrovicë, Ferizaj (Uro?evac), Prizren, Pejë (Pec), Prishtinë, Gjilan. Les services de neuropsychiatrie des hôpitaux généraux traitent les troubles psychiatriques aigus dans les villes de : Prizren, Pejë, Gjakovë, Mitrovicë, Gjilan et Prishtinë (cf. "Retourner au Kosovo" précité, p. 5 &amp; 6). Cela dit, il n'en reste pas moins que le système de santé mentale du Kosovo manque cruellement de ressources humaines et de structures pour accueillir les personnes atteintes de troubles mentaux. Les psychologues cliniciens et les psychiatres se faisant rares, la psychothérapie est presque inexistante.</w:t>
      </w:r>
    </w:p>
    <w:p>
      <w:r>
        <w:rPr>
          <w:b/>
        </w:rPr>
        <w:t>E. 4.2.3</w:t>
      </w:r>
    </w:p>
    <w:p>
      <w:r>
        <w:t>En l'espèce, les rapports médicaux produits (cf. let. D à F et K supra) laissent apparaître que B._______ souffre d'un PTSD, d'un épisode dépressif moyen et d'un trouble panique. A._______ pâtit, quant à lui, d'un épisode dépressif moyen à sévère. Dans leurs courrier et certificat médical respectifs des 26 juin et 15 octobre 2008 (cf. let. E et K supra), les docteurs K._______ et L._______ soulignent le risque élevé de suicide collectif des membres de la famille A._______ en cas de renvoi de cette dernière au Kosovo. Le docteur K._______ ajoute pour sa part qu'un arrêt de la psychothérapie individuelle et familiale de longue durée suivie par l'intéressée lui ferait également courir un risque suicidaire majeur (cf. rapport complémentaire de ce médecin du 8 juillet 2008 et let. F supra). Compte tenu de ces risques de suicide, du fait que le suivi psychothérapeutique de longue durée indispensable à B._______ ne peut lui être garanti au Kosovo (cf. consid. 4.2.2 supra), mais aussi de la protection particulière qu'il convient d'apporter aux enfants des époux A._______ (cf. 4.1.4 supra) eux-mêmes notablement affectés par la situation difficile de leurs parents (cf. let. K supra in fine), le Tribunal estime, dans ces circonstances, que l'exécution du renvoi de la famille A._______ au Kosovo la mettrait concrètement en danger et n'est donc pas raisonnablement exigible.</w:t>
      </w:r>
    </w:p>
    <w:p>
      <w:r>
        <w:rPr>
          <w:b/>
        </w:rPr>
        <w:t>E. 5</w:t>
      </w:r>
    </w:p>
    <w:p>
      <w:r>
        <w:t>Vu ce qui précède, le recours doit être admis et la décision du 16 mai 2008 annulée, en ce qu'elle refuse de reconsidérer l'exécution du renvoi des intéressés ordonnée par l'ODM dans ses prononcés du 20 février 2008. L'autorité inférieure est donc invitée à régler les conditions de séjour de A._______ et de B._______, ainsi que de leurs enfants C._______, D._______, E._______, et F._______, conformément aux dispositions réglant l'admission provisoire.</w:t>
      </w:r>
    </w:p>
    <w:p>
      <w:r>
        <w:rPr>
          <w:b/>
        </w:rPr>
        <w:t>E. 6.1</w:t>
      </w:r>
    </w:p>
    <w:p>
      <w:r>
        <w:t>Les intéressés ayant eu gain de cause, il n'y a pas lieu de percevoir des frais de procédure (art. 63 al. 1 et 2 PA).</w:t>
      </w:r>
    </w:p>
    <w:p>
      <w:r>
        <w:rPr>
          <w:b/>
        </w:rPr>
        <w:t>E. 6.2</w:t>
      </w:r>
    </w:p>
    <w:p>
      <w:r>
        <w:t>En l'occurrence, les recourants ont été défendus par un mandataire professionnel jusqu'au 23 septembre 2010 (cf. let. Q supra). Ils ont donc droit à des dépens pour les frais nécessaires causés par le litige (cf. art. 64 PA et 7 al. 1 et 2 du règlement du 21 février 2008 concernant les frais, dépens et indemnités fixés par le Tribunal administratif fédéral [FITAF, RS 173.320.2]). En l'absence d'un décompte de prestations (art. 14 al. 2 FITAF), ces dépens sont fixés à Fr. 1'000.-.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