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E-7687/2016 vom 17. Oktober 2017</w:t>
      </w:r>
    </w:p>
    <w:p>
      <w:r>
        <w:t>Bundesverwaltungsgericht, 2017-10-17, DE</w:t>
      </w:r>
    </w:p>
    <w:p>
      <w:r>
        <w:rPr>
          <w:b/>
        </w:rPr>
        <w:t xml:space="preserve">Quelle: </w:t>
      </w:r>
      <w:r>
        <w:t>https://mcp.opencaselaw.ch/entscheid/bvger_E-7687_2016</w:t>
      </w:r>
    </w:p>
    <w:p>
      <w:r>
        <w:t>FR: TAF E-7687/2016 du 17 octobre 2017</w:t>
      </w:r>
    </w:p>
    <w:p>
      <w:r>
        <w:t>IT: TAF E-7687/2016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der Beschwerdeführer vorläufig aufgenommen wurde, beschränkt sich das Verfahren vor dem Bundesverwaltungsgericht auf die Frage, ob das SEM zu Recht dessen Flüchtlingseigenschaft verneint beziehungsweise sein Asylgesuch abgelehnt und ihn aus der Schweiz weggewiesen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Verfügung des SEM vom 8. November 2016 wird überzeugend aufgezeigt, aus welchen Gründen am Wahrheitsgehalt der Vorbringen des Beschwerdeführers Zweifel bestehen. Zur Vermeidung von Wiederholungen kann vorab vollumfänglich auf die entsprechenden, ausführlichen Erwägungen der angefochtenen Verfügung verwiesen werden. Auch wenn es sich bei den dargestellten Widersprüchen teilweise nicht um fundamentale Unstimmigkeiten handelt, wirkt sich deren Summe doch negativ auf die Glaubhaftigkeit der Schilderungen des Beschwerdeführers aus. Überdies ist festzustellen, dass diese - wie z.B. der Aufenthalt im Militärgefängnis, welches sich in einem kleinen Dorf befinde (A12 F79 ff. und 111 ff.), die Flucht aus dessen Gewahrsam (A12 F57 und 93 ff.) sowie die illegale Ausreise (A12 F57 ff.) - unpersönlich sowie zu wenig präzise erscheinen. Selbst die Darlegung, dass er die Schuhe habe ausziehen müssen, an den Händen gefesselt worden sei, es Läuse gehabt habe und es dreckig gewesen sei (A12 F87), erscheint emotionslos und stereotyp. Eine wesentliche Voraussetzung für die Glaubhaftmachung eines Verfolgungsschicksals ist jedoch eine die eigenen Erlebnisse betreffende, substantiierte, im Wesentlichen widerspruchsfreie und konkrete Schilderung der dargelegten Vorkommnisse. Die wahrheitsgemässe Darlegung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Diese Mängel können in casu auch nicht durch das jugendliche Alter des Beschwerdeführers erklärt werden, sind doch auch Jugendliche fähig, selbst Erlebtes realitätsnah, kohärent und widerspruchslos dazulegen. Es ist beispielsweise nicht nachvollziehbar, dass der Beschwerdeführer an der Anhörung angab, sich nicht mehr erinnert zu haben, dass nach der Flucht auf ihn geschossen worden sei, ist dies doch nicht alltäglich (A12 F129). Da die Verhaftung des Beschwerdeführers nicht im Sinne von Art. 7 AsylG glaubhaft erscheint, ist auch die Umschreibung der Einberufung ins Militär äusserst zweifelhaft, zumal auch diesbezüglich widersprüchliche Aussagen gemacht wurden (A12 104 ff., 111 f. und 119 ff.).</w:t>
      </w:r>
    </w:p>
    <w:p>
      <w:r>
        <w:rPr>
          <w:b/>
        </w:rPr>
        <w:t>E. 5.2</w:t>
      </w:r>
    </w:p>
    <w:p>
      <w:r>
        <w:t>Als Zwischenergebnis ist festzuhalten, dass es dem Beschwerdeführer nicht gelungen ist, eine im Zeitpunkt seiner Ausreise aus Eritrea bestehende oder drohende asylrechtlich relevante Gefährdung nachzuweisen oder glaubhaft zu machen. Es bleibt somit zu prüfen, ob er wegen seiner Ausreise aus Eritrea bei einer Rückkehr dorthin - mithin wegen subjektiver Nachfluchtgründe - befürchten müsste, ernsthaften Nachteilen im Sinne von Art. 3 AsylG ausgesetzt zu werden.</w:t>
      </w:r>
    </w:p>
    <w:p>
      <w:r>
        <w:rPr>
          <w:b/>
        </w:rPr>
        <w:t>E. 5.3</w:t>
      </w:r>
    </w:p>
    <w:p>
      <w:r>
        <w:t>Durch die so genannte Republikflucht wird zum Flüchtling, wer sich aufgrund der unerlaubten Ausreise mit Sanktionen konfrontiert sieht, die bezüglich ihrer Intensität und der politischen Motivation des Staates ernsthafte Nachteile gemäss Art. 3 AsylG darstellen (vgl. BVGE 2009/29 E. 5 m.w.H.). Personen mit subjektiven Nachfluchtgründen erhalten zwar nach Art. 54 AsylG nicht Asyl, werden aber als Flüchtlinge vorläufig aufgenommen.</w:t>
      </w:r>
    </w:p>
    <w:p>
      <w:r>
        <w:rPr>
          <w:b/>
        </w:rPr>
        <w:t>E. 5.3.1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5.3.2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5.3.3</w:t>
      </w:r>
    </w:p>
    <w:p>
      <w:r>
        <w:t>Im vorliegenden Fall sind solche zusätzlichen Gefährdungsfaktoren nicht ersichtlich. Aufgrund des oben Gesagten ist nicht anzunehmen, dass der Beschwerdeführer im Fokus der Militärbehörden stand. Weitere Anknüpfungspunkte, welche ihn als missliebige Person erscheinen lassen könnten beziehungsweise zu einer Schärfung des Profils und dadurch zu einer flüchtlingsrechtlich relevanten Verfolgungsgefahr führen könnten, sind nicht erkennbar. Somit bleibt festzuhalten, dass die illegale Ausreise allein keine Furcht vor einer künftigen flüchtlingsrechtlich relevanten Verfolgung zu begründen vermag.</w:t>
      </w:r>
    </w:p>
    <w:p>
      <w:r>
        <w:rPr>
          <w:b/>
        </w:rPr>
        <w:t>E. 5.4</w:t>
      </w:r>
    </w:p>
    <w:p>
      <w:r>
        <w:t>Dem Beschwerdeführer ist es folglich nicht gelungen, eine glaubhafte und relevante Verfolgungsgefahr darzutun. Das SEM hat seine Flüchtlingseigenschaft demnach zu Recht verneint.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Nachdem das SEM in seiner Verfügung vom 8. November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hätte der Beschwerdeführer die Kosten des vorliegenden Verfahrens zu tragen (Art. 63 Abs. 1 VwVG). Mit Verfügung vom 22. Dezember 2016 hat das Bundesverwaltungsgericht dem Gesuch um Gewährung der unentgeltlichen Prozessführung stattgegeben. Demzufolge ist der Beschwerdeführer von der Bezahlung der Verfahrenskosten befreit (Art. 65 Abs. 1 VwVG), zumal den Akten nicht zu entnehmen ist, dass er nicht weiterhin fürsorgeabhängig wäre.</w:t>
      </w:r>
    </w:p>
    <w:p>
      <w:r>
        <w:rPr>
          <w:b/>
        </w:rPr>
        <w:t>E. 9.2</w:t>
      </w:r>
    </w:p>
    <w:p>
      <w:r>
        <w:t>Gemäss Verfügung vom 22. Dezember 2016 wurde lic. iur. Linda Keller, Rechtsanwältin, als amtliche Rechtsbeiständin bestellt (Art. 110a Abs. 1 AsylG). Da keine Kostennote seitens der Rechtsbeiständin eingereicht wurde, ist die Entschädigung aufgrund der Aktenlage zu entscheiden (Art. 14 Abs. 2 in fine VGKE). Unter Berücksichtigung der massgeblichen Bemessungsfaktoren (Art. 9 ff. VGKE) ist der Aufwand pauschal auf Fr. 600.-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