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E-7687/2015 vom 30. September 2016</w:t>
      </w:r>
    </w:p>
    <w:p>
      <w:r>
        <w:t>Bundesverwaltungsgericht, 2016-09-30, DE</w:t>
      </w:r>
    </w:p>
    <w:p>
      <w:r>
        <w:rPr>
          <w:b/>
        </w:rPr>
        <w:t xml:space="preserve">Quelle: </w:t>
      </w:r>
      <w:r>
        <w:t>https://mcp.opencaselaw.ch/entscheid/bvger_E-7687_2015</w:t>
      </w:r>
    </w:p>
    <w:p>
      <w:r>
        <w:t>FR: TAF E-7687/2015 du 30 septembre 2016</w:t>
      </w:r>
    </w:p>
    <w:p>
      <w:r>
        <w:t>IT: TAF E-7687/2015 del 30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des Beschwerdeführers als den Anforderungen von Art. 7 AsylG an die Glaubhaftigkeit und Art. 3 AsylG an die Flüchtlingseigenschaft nicht genügend. So habe er die zwei bei der Anhörung dargelegten Inhaftierungen in den Jahren 2004 und 2007 sowie die weiteren Schwierigkeiten mit den syrischen Behörden in der BzP mit keinem Wort erwähnt. Insbesondere bei der prägenden Folter wäre davon auszugehen, dass er diese bei tatsächlichem Zutragen bereits in der Erstbefragung vorgebracht hätte. Auch die Festnahme in der Türkei im Jahr 2010 und die darauffolgende Auslieferung an die Freie Syrische Armee beziehungsweise Al-Nusra Front in Syrien sei in der BzP unerwähnt geblieben. Zudem sei er zuvor legal in die Türkei eingereist und habe später legal mit einem Visum von der Türkei aus in die Schweiz gelangen können, was ebenfalls gegen eine Ausschaffung durch die türkischen Behörden spreche. Vor dem Hintergrund der Mitwirkungspflicht des Beschwerdeführers gemäss Art. 8 AsylG liesse sich ferner das Verschweigen wesentlicher Sachverhalte auch nicht mit dem summarischen Charakter der BzP und deren relativ kurzen Zeitdauer erklären. Ausserdem sei eine Einbürgerung als syrischer Staatsangehöriger bei einer vorangehenden Verhaftung durch die syrischen Geheimdienste äusserst zweifelhaft. Im Weiteren sei angesichts der geltend gemachten Verfolgung durch die syrischen Behörden beziehungsweise der Gefahr, in den Militärdienst eingezogen zu werden, nicht davon auszugehen, dass ihm die wiederholten Reisen quer durch Syrien ohne weitere Festnahmen gelungen wären. Der entsprechende Einwand, sein Chef habe die Regierung bestochen, sei unbehelflich. Sein eingereichtes, durch Schmiergeld erworbenes Militärdienstbüchlein könne seine Vorbringen ebenfalls nicht belegen, da solche Dokumente häufig gefälscht oder käuflich erworben würden. So sei er denn auch nie in persönlichem Kontakt mit den Militärbehörden gestanden und habe keinerlei Angaben zu einem Aushebungsverfahren machen können. Des Weiteren sei seine vorgebrachte Festnahme im Jahr 2004 nicht asylrelevant, da ein genügend enger zeitlicher und sachlicher Zusammenhang zur Ausreise im Jahr 2012 fehle. Ebenso wenig sei die unsichere Lage in Syrien von asylrechtlicher Relevanz, da er diesbezüglich weder gezielt noch aus einem in Art. 3 AsylG genannten Grund mit Nachteilen konfrontiert gewesen sei.</w:t>
      </w:r>
    </w:p>
    <w:p>
      <w:r>
        <w:rPr>
          <w:b/>
        </w:rPr>
        <w:t>E. 5.2</w:t>
      </w:r>
    </w:p>
    <w:p>
      <w:r>
        <w:t>In seiner Rechtsmitteleingabe wandte der Beschwerdeführer wiederum ein, er habe bei der BzP nur einige seiner Asylgründe nennen können, da es sich dabei um eine Befragung mit summarischem Charakter gehandelt und er unter Zeitdruck gestanden habe. Seine Einbürgerung als syrischer Staatsbürger sei entgegen der vorinstanzlichen Auffassung auch vor dem Hintergrund seiner Verhaftungen glaubhaft, da das syrische Regime durch die Einbürgerung von kurdischen Männern Militärdienstangehörige habe mobilisieren und die Kurden habe auf seine Seite ziehen wollen. Die wiederholten unbehelligten Reisen quer durch Syrien vor und nach seiner ersten Ausreise in die Türkei seien aufgrund der Bestechung der syrischen Behörden durch seinen Arbeitgeber nachvollziehbar. Ferner bekräftigt er die Glaubhaftigkeit seiner Aussagen bezüglich der Auslieferung nach Syrien durch die türkischen Behörden an die Freie Syrische Armee beziehungsweise die Al-Nusra Front und die Begründetheit seiner Angst, in den Militärdienst eingezogen zu werden. Des Weiteren sei zu beachten, dass seinem Bruder in der Schweiz aufgrund dessen politischer Tätigkeiten Asyl [recte: die vorläufige Aufnahme für Flüchtlinge] gewährt wurde und er auch deshalb Probleme mit den syrischen Behörden bekommen habe.</w:t>
      </w:r>
    </w:p>
    <w:p>
      <w:r>
        <w:rPr>
          <w:b/>
        </w:rPr>
        <w:t>E. 6.1</w:t>
      </w:r>
    </w:p>
    <w:p>
      <w:r>
        <w:t>In der Zwischenverfügung des Bundesverwaltungsgerichts vom 15. Dezember 2015 wurde die mittels summarischer Prüfung festgestellte Aussichtslosigkeit der Beschwerde damit begründet, "dass das SEM in seinen Erwägungen mit im Wesentlichen überzeugender Begründung zur Erkenntnis gelangt sein dürfte, die Aussagen des Beschwerdeführers würden den Anforderungen an die Glaubhaftmachung gemäss Art. 7 AsylG (SR 142.31) sowie jenen an die Flüchtlingseigenschaft gemäss Art. 3 AsylG nicht genügen, dass die Argumentation des SEM, der Umstand, dass der Beschwerdeführer wesentliche Vorbringen erst anlässlich der Anhörung vorgebracht habe, spreche gegen deren Glaubhaftigkeit, überzeugend erscheint, insbesondere zumal es sich dabei um äusserst prägnante Ereignisse handeln dürfte (Inhaftierung und Folter; Festnahme durch die Freie Syrische Armee beziehungsweise die Al Nusra Front), dass die Begründung der Vorinstanz, seine Angst vor einer Verfolgung durch die syrische Regierung beziehungsweise vor einem Einzug in den Militärdienst sei mit seinen wiederholten Reisen zwischen Damaskus und B._______ nicht vereinbar, nachvollziehbar erscheint, dass auch die Aussage des SEM, seine Vorbringen betreffend die geltend gemachte Festnahme im Rahmen der kurdischen Demonstrationen in Qamishli im Jahr 2004 würde nicht in einem genügend engen zeitlichen und sachlichen Zusammenhang mit seiner Ausreise aus Syrien im November 2012 stehen, überzeugend erscheint, dass der Inhalt der Beschwerde, welcher sich im Wesentlichen in Wiederholungen der Vorbringen des Beschwerdeführers und allgemeinen Aussagen zur Situation in Syrien erschöpft, keine andere Sichtweise öffnet".</w:t>
      </w:r>
    </w:p>
    <w:p>
      <w:r>
        <w:rPr>
          <w:b/>
        </w:rPr>
        <w:t>E. 6.2</w:t>
      </w:r>
    </w:p>
    <w:p>
      <w:r>
        <w:t>Das SEM ist in seinen Erwägungen mit im Wesentlichen zutreffender Begründung zur überzeugenden Erkenntnis gelangt, die Verfolgungsvorbringen des Beschwerdeführers würden den Anforderungen an die Glaubhaftigkeit und an die Flüchtlingseigenschaft nicht genügen. Zur Vermeidung von Wiederholungen kann auf die zuvor zitierte Würdigung gemäss Zwischenverfügung und die vorinstanzlichen Erwägungen verwiesen werden, die auch nach einer eingehenden Prüfung der Akten und der Beschwerde im Wesentlichen Bestand haben. Dabei ist festzuhalten, dass der Beschwerdeführer die drohenden, ernsthaften Probleme mit der YPG aufgrund seiner politischen Tätigkeiten und der Verweigerung, sich ihrem militärischen Kampf anzuschliessen, ebenfalls erst an der Anhörung geltend machte. Im Übrigen ist es nicht plausibel, dass die PYD beziehungsweise YPG den Beschwerdeführer zum einen habe zwangsrekrutieren wollen, ihm zum anderen aufgrund seiner politischen Tätigkeiten für eine rivalisierende Partei nachgestellt habe. Des Weiteren widerspricht er sich bei der Frage, ob er sich auch die letzten Monate vor seiner Ausreise, trotz einer drohenden Festnahme durch die YPG, in die Städte getraut habe. (Akten der Vorinstanz A11 F 30, 88). Hinsichtlich der vorgebrachten Verfolgung seitens der syrischen Behörden ist auf weitere, von der Vorinstanz nicht monierte Ungereimtheiten hinzuweisen. So spricht der Umstand, dass dem Beschwerdeführer am 18. Januar 2012 ein syrischer Pass ausgestellt wurde, ebenfalls gegen seine entsprechenden Probleme. Sein an der Anhörung geäusserter Einwand, sein Vater habe die Ausstellung des Passes organisiert, vermag nicht zu überzeugen, zumal der Beschwerdeführer gemäss Angaben an der BzP den Pass selbstständig und legal beantragte. Vor diesem Hintergrund vermag auch die am 12. Februar 2015 eingereichte Kopie einer geheimdienstlichen Aufforderung der Nachrichtendienstabteilung 230, sich beim nächstgelegenen Regierungsposten zu melden, keine andere Sichtweise zu begründen. Diesbezüglich ist darauf hinzuweisen, dass der Onkel des Beschwerdeführers die besagte Aufforderung im Jahr 2011 erhalten, ihn aber erst nach seiner Ausreise in die Türkei im November 2012 über das Dokument informiert haben will. Es ist nicht nachvollziehbar, dass der Onkel ihn nicht früher informiert und entsprechend gewarnt haben soll. Auch die in der Beschwerdeschrift vorgebrachte Verfolgungssituation aufgrund der politischen Tätigkeit seines Bruders legte er weder an der BzP noch an der Anhörung dar, womit das entsprechende Vorbringen ebenfalls als unglaubhaft zu werten ist. Der Vollständigkeit halber ist anzumerken, dass die an der Anhörung geschilderte dreitägige Haft im Jahr 2000 in gleicher Weise wie die im Jahr 2004 erfolgte Festnahme aufgrund eines fehlenden zeitlichen Zusammenhangs zur Ausreise im November 2012 nicht asylrelevant ist.</w:t>
      </w:r>
    </w:p>
    <w:p>
      <w:r>
        <w:rPr>
          <w:b/>
        </w:rPr>
        <w:t>E. 6.3</w:t>
      </w:r>
    </w:p>
    <w:p>
      <w:r>
        <w:t>Selbst wenn aufgrund der Stempel im Reisepass des Beschwerdeführers davon ausgegangen wird, dass er von den türkischen Behörden an die Freie Syrische Armee beziehungsweise die Al-Nusra Front überstellt worden ist, ist darauf hinzuweisen, dass es sich dabei gemäss seinen Aussagen um eine Rückkehr nach Syrien handelte, in die er schriftlich einwilligte. Konkreten ernsthaften Problemen sei er während seines einmonatigen Aufenthalts bei der Gruppierung nicht ausgesetzt gewesen. Aus seinen Aussagen ergeben sich auch keine Hinweise, dass die Gruppierung an seiner Person ein ernsthaftes und nachhaltiges Interesse entwickelt hätte. So gab der Beschwerdeführer zu Protokoll, die Gruppe habe ihm nach einem Monat mehr Bewegungsfreiheit gewährt und auch seinen Reisepass nicht abgenommen. Unter diesen Umständen ist selbst bei tatsächlichem Zutragen nicht davon auszugehen, dass ihm bei einer Rückkehr nach Syrien ernsthafte Nachteile durch die Freie Syrische Armee beziehungsweise Al-Nusra Front drohen würden.</w:t>
      </w:r>
    </w:p>
    <w:p>
      <w:r>
        <w:rPr>
          <w:b/>
        </w:rPr>
        <w:t>E. 6.4</w:t>
      </w:r>
    </w:p>
    <w:p>
      <w:r>
        <w:t>Aufgrund des Gesagten ist festzuhalten, dass das SEM das Bestehen einer Verfolgungssituation des Beschwerdeführers beziehungsweise dessen Flüchtlingseigenschaft und die Gewährung des Asyls zu Recht verneint hat. Es erübrigt sich, weiter auf die Beschwerdevorbringen und die Beweismittel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soweit überprüfbar angemessen ist.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21. Dezember 2015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