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E-7681/2024 vom 5. Februar 2025</w:t>
      </w:r>
    </w:p>
    <w:p>
      <w:r>
        <w:t>Bundesverwaltungsgericht, 2025-02-05, DE</w:t>
      </w:r>
    </w:p>
    <w:p>
      <w:r>
        <w:rPr>
          <w:b/>
        </w:rPr>
        <w:t xml:space="preserve">Quelle: </w:t>
      </w:r>
      <w:r>
        <w:t>https://mcp.opencaselaw.ch/entscheid/bvger_E-7681_2024</w:t>
      </w:r>
    </w:p>
    <w:p>
      <w:r>
        <w:t>FR: TAF E-7681/2024 du 5 février 2025</w:t>
      </w:r>
    </w:p>
    <w:p>
      <w:r>
        <w:t>IT: TAF E-7681/2024 del 5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E-7681/2024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kam in ihrer angefochtenen Verfügung zum Schluss, dass die Vorbringen der Beschwerdeführenden nicht den Anforderungen an die Flüchtlingseigentschaft gemäss Art. 3 AsylG standhalten würden. Den ab dem (…) 2020 während neun Tagen erfolgten Folterungen fehle es an einem in Art. 3 AsylG genannten Motiv. Ohne die Tragweite des Ereignisses zu verkennen, handle es sich dabei um ein in der Vergangenheit erlittenes nicht mittels Asylrecht wiedergutzumachendes Unrecht. In Bezug auf die geltend gemachten Befürchtungen vor künftigen Verfolgsmassnahmen – drohende Zwangsrekrutierung sowie allfällige Festnahme bei der Rückreise – sei sodann weiter festzuhalten, dass von keiner begründeten Furcht im Sinne von Art. 3 AsylG ausgegangen werden könne. Es fehle jeweils am objektiven Element. Trotz zeitlicher Schwankungen habe die Zwangsrekrutierung in Tschechtschenien ihren Höhepunkt Ende September 2022 erreicht und der Beschwerdeführer gehöre keiner der Personengruppen – Kritiker der Machtelite, Aktivisten der Zivilgesellschaft, Familienmitglieder von Kritikern, Personen aus der LGBTQ-Community oder Konsumenten von illegalen Drogen und Alkohol – an, welche besonders von Zwangsrekrutierungen betroffen seien. Dies gelte umso mehr, da der Beschwerdeführer angegeben habe, niemals konkret und direkt aufgefordert worden zu sein, in den Krieg zu ziehen. Von einer Wehrdienstverweigerung könne demnach auch nicht ausgegangen werden. Vielmehr handle es sich dabei um «Gerüchte». Über Festnahmen von Rückkehrern gäbe es einzelne, nicht belegte und überprüfbare Berichte, jedoch gäbe es keine Hinweise bei legal ausgereisten Personen, zumal sie – die Beschwerdeführenden – nie politisch aktiv gewesen seien, keine oppostionelle Haltung gehabt und die letzten drei Jahre unbehelligt in ihrem Heimatstaat gelebt hätten. Es sei nicht davon auszugehen, dass ein Interesse der tschetschenischen Behörden an ihrer Ergreifung bestehe. Die Ausführungen mittels Stellungnahme vom 22. November 2024 sowie der diesbezüglich beigelegte Auszug aus einer WhatsApp-Chatgruppe und</w:t>
      </w:r>
    </w:p>
    <w:p>
      <w:r>
        <w:t>E-7681/2024 Seite 6 ein «Themenbericht der Staatendokumentation» des Bundesamtes für Fremdenwesen und Asyl, Österreich, veröffentlicht am 2. Februar 2024, würden ebenso zu keiner anderen Einschätzung führen. Weder die Beschwerdeführerin noch die gemeinsamen Kinder hätten eigene Asylgründe geltend gemacht. Ferner sei der Wegweisungsvollzug nach Russland, in die Teilrepublik Tschetschenien zulässig, zumutbar und möglich.</w:t>
      </w:r>
    </w:p>
    <w:p>
      <w:r>
        <w:rPr>
          <w:b/>
        </w:rPr>
        <w:t>E. 4.2</w:t>
      </w:r>
    </w:p>
    <w:p>
      <w:r>
        <w:t>Im Beschwerdeverfahren bringen die Beschwerdeführenden im Wesentlichen vor, es sei nach ihrer Ausreise zu «Säuberungsaktionen» in ihrem Dorf gekommen, anlässlich welcher Kadyrow-Milizen jedes Haus – einschliesslich das der Beschwerdeführenden – durchsucht hätten. Seitdem hätten diese Kenntnis über ihre Ausreise und der Kontakt zu ihren Verwandeten sei aufgrund von Telefonüberwachungen abgebrochen. Nach der Veröffentlichung eines Videos mit Kritik an Kadyrow sowie den russischen Behörden auf dem Telegram-Kanal «(…)» seien zusätzlich (…) Personen aus ihrem Dorf mitgenommen worden. Tschetschenien selbst werde von miliärischen Drohnen aus der Ukraine überflogen und Kadyrow habe angekündigt 80'000 Menschen aus Tschetschenien in den Krieg zu schicken. Sie – die Beschwerdeführenden – würden auf dieser Liste stehen, seien jedoch weder dienstauglich noch würden sie Teil Putins Armee sein wollen. Bei einer Rückkehr in ihren Heimatstaat würden sie somit entwender zwangsrekrutiert oder sie müssten ins Gefängnis. Im Übrigen hätten sie vor kurzem erst erfahren, dass ihr Sohn auf einem Ohr taub sei und aufgrunddessen medizinische Hilfe benötige, die sie in ihrem Heimatstaat neben dem fehlenden Zugang zu Bildung nicht erhalten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E-7681/2024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Die Vorinstanz hat die von den Beschwerdeführenden vorgebrachten Asylgründe, soweit sie das Ereignis ab dem (…) 2020 sowie (…) 2021 be- treffen, zutreffend als nicht asylrelevant qualifiziert und es kann vorab voll- umfänglich auf die Erwägungen in der angefochtenen Verfügung verwie- sen werden (vgl. angefochtene Verfügung act. 62/16 Ziff. II 1.), zumal den Erwägungen auf Beschwerdeebene nichts entgegengesetzt wird, was zu einer anderen Beurteilung führen könnte.</w:t>
      </w:r>
    </w:p>
    <w:p>
      <w:r>
        <w:rPr>
          <w:b/>
        </w:rPr>
        <w:t>E. 6.2</w:t>
      </w:r>
    </w:p>
    <w:p>
      <w:r>
        <w:t>Bezüglich der geltend gemachten Befürchtungen vor künftigen Verfol- gungsmassnahmen – drohende Zwangsrekrutierung sowie allfällige Festnahme bei der Rückreise – erachtet das Gericht die vorinstanzlichen Ausführungen ebenfalls als zutreffend (vgl. angefochtene Verfügung act. 62/16 Ziff. II 2.). Dem Beschwerdeführer ist es nicht gelungen, eine objektiv begründete Furcht vor zukünftigen Verfolgungsmassnahmen glaubhaft geltend zu machen. Die geäusserte Furcht vor einer drohenden Zwangsrekrutierung beruht aktuell auf reinen Mutmassungen, ohne konkrete Anhaltspunkte, dass eine solche im Falle des Beschwerdeführers bevorstehen könnte. Nach eigenen Angaben des Beschwerdeführers habe es Gerüchte über anstehende Zwangsrekrutierungen von bestimmten Per- sonengruppen gegeben und Gerüchte würden sich in seiner Region sehr schnell verbreiten (vgl. act. 53/17 F65 und F107). Der Beschwerdeführer brachte aber auch vor, bis zur Ausreise nicht weiter behelligt worden und legal ausgereist zu sein. Zudem musste er bis zur Ausreise auch keine Massnahmen im Sinne einer Zwangsrekrutierung oder der Vorbereitung erdulden (vgl. act. 53/17 F106, F108). Im Übrigen wurde auch bei der geltend gemachten «Hausdurchsuchung» im Dorf und an ihrem Wohnort nach der Ausreise, soweit sich aus den Anhörungsprotokollen ergibt, nicht</w:t>
      </w:r>
    </w:p>
    <w:p>
      <w:r>
        <w:t>E-7681/2024 Seite 8 explizit nach dem Beschwerdeführer gefragt, sondern eine Bestandsaufnahme aller Bewohner des Dorfes gemacht (vgl. act. 53/17 F56 f.). Ein tatsächliches Interesse der tschetschenischen Behörden konkret an der Person des Beschwerdeführers ist somit aktuell nicht erkennbar, zumal der Beschwerdeführer tatsächlich nicht zur Gruppe derer mit einem Profil für etwaige Zwangsrekrutierungen gehört (vgl. angefochtene Verfügung act. 62/16 Ziff. II 2.). Das SEM verweist zutreffend auch auf die problemlos erfolgte legale Ausreise der Beschwerde- führenden.</w:t>
      </w:r>
    </w:p>
    <w:p>
      <w:r>
        <w:rPr>
          <w:b/>
        </w:rPr>
        <w:t>E. 6.3</w:t>
      </w:r>
    </w:p>
    <w:p>
      <w:r>
        <w:t>An der Einschätzung vermögen auch die Ausführungen der Beschwerdeführenden auf Beschwerdeebene nichts zu ändern. Vielmehr blieben diese unsubstantiiert und es ist nicht ersichtlich, inwiefern dem Beschwerdeführer oder den anderen Familienmitgliedern bei einer Rückkehr in ihren Heimatstaat eine Verfolgung oder gar Freiheitsstrafe droht.</w:t>
      </w:r>
    </w:p>
    <w:p>
      <w:r>
        <w:rPr>
          <w:b/>
        </w:rPr>
        <w:t>E. 6.4</w:t>
      </w:r>
    </w:p>
    <w:p>
      <w:r>
        <w:t>Die Vorinstanz hat sich zur Frage der Glaubhaftmachung der Asyl- gründe nicht geäussert. Festzustellen sind jedoch verschiedene Ungereimtheiten und Wider- sprüche, welche wesentliche Aspekte des Vorbringens betreffen. So datierte der Beschwerdeführer das Ereignis seiner ersten Verfhaftung auf dem Feld, wo auch gleichentags die ihm untergeschobenen Substanzen gefunden worden seien, auf den (…) 2020. Aus dem eingereichten Dokument in Kopie, bei welchem es sich um das gegen ihn ergangene Urteil handeln soll, ergibt sich als Tag der Deliktsbegehung und Festnahme jedoch der (…) 2020 (vgl. act. 53/17 F17 S. 5, F90; act. 52/5 BM 002). Die Aussagen der Tochter, die zum Zeitpunk der Anhörung knapp (…)-jährig war, fielen soweit die relevanten Aspekte betreffend auffallend vage aus (vgl. act. 41/18 F102-F150). Ihre Aussagen zu den Umständen der Mitnahme des Beschwerdeführers und seiner Inhaftierung stehen sodann im Widerspruch zu den Aussagen der Beschwerdeführenden. Sie machte nämlich geltend, der Beschwerdeführer sei bei der zweiten Mitnahme für neun Tage inhaftiert gewesen (vgl. act. 41/18 F118 f., F147), wohingegen die Beschwerdeführenden ausführten, nach der ersten Verhaftung im (…) 2020 sei der Beschwerdeführer für neun Tage festgehalten worden, bei der zweiten Mitnahme nur für ein paar Stunden (vgl. act. 43/19 F94, F132 ff.; act. 53/17 F17 S. 5). Die Beschwerdeführerin trug sodann vor, bei beiden Mitnahmen des Beschwerdeführers seien die Kinder zu Hause gewesen, bei der zweiten Mitnahme im Jahr 2021, die in der Nacht erfolgt sei, hätten</w:t>
      </w:r>
    </w:p>
    <w:p>
      <w:r>
        <w:t>E-7681/2024 Seite 9 die Kinder geschlafen (vgl. act. 43/19 F118, F135). Ihre Tochter führte hingegen aus, sie habe bei der zweiten Mitnahme des Vaters bei der Grossmutter übernachtet (vgl. act. 41/18 F138). Die Beschwerdeführerin trug sodann vor, dass die Summe, welche sie für die Freilassung des Beschwerdeführers hätten zahlen müssen (650'000 Rubel), von den Freunden des Mannes bezahlt worden sei; der Beschwerdeführer hingegen äusserte, sein Bruder habe diese Summe geleistet (vgl. act. 43/19 F128; act. 53/17 F17 S. 5). Aufgrund der vorangegangenen Ausführungen zur Frage der Asylrelevanz kann eine abschliessende Auseinandersetzung mit der Glaubhaftmachung der Asylgründe jedoch unterbleiben.</w:t>
      </w:r>
    </w:p>
    <w:p>
      <w:r>
        <w:rPr>
          <w:b/>
        </w:rPr>
        <w:t>E. 6.5</w:t>
      </w:r>
    </w:p>
    <w:p>
      <w:r>
        <w:t>Zusammenfassend ist festzuhalten, dass es den Beschwerdeführen- den nicht gelungen ist, eine relevante Verfolgungsgefahr nachzuweisen. Es ist nicht davon auszugehen, dass sie bei einer Rückkehr nach Russland in naher Zukunft aus flüchtlingsrechtlich relevanten Gründen ernsthaften Nachteilen im Sinne von Art. 3 Abs. 2 AsylG ausgesetzt wären. Die Vo- rinstanz hat die Flüchtlingseigenschaft der Beschwerdeführenden zu Recht verneint und das Asylgesuch abgelehnt.</w:t>
      </w:r>
    </w:p>
    <w:p>
      <w:r>
        <w:rPr>
          <w:b/>
        </w:rPr>
        <w:t>E. 7.1</w:t>
      </w:r>
    </w:p>
    <w:p>
      <w:r>
        <w:t>Lehnt die SEM das Asylgesuch ab oder tritt es darauf nicht ein, so ver- fügt es in der Regel die Wegweisung aus der Schweiz und ordnet den Voll- 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E-7681/2024 Seite 10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w:t>
      </w:r>
    </w:p>
    <w:p>
      <w:r>
        <w:t>E-7681/2024 Seite 11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Grossteil Russlands – Tschetschenien – herrscht aktuell weder Krieg noch Bürgerkrieg oder eine Situation allgemeiner Gewalt, aufgrund derer eine Rückkehr generell unzumutbar wäre (vgl. Urteil des BVGer D-7394/2024 vom 5. Dezember 2024 E. 8.4.2 m.w.H.). Im Weiteren sind bei den Beschwerdeführenden auch keine individuellen Gründe ersichtlich, die gegen eine Zumutbarkeit des Wegweisungsvoll- zugs sprechen. Wie bereits durch die Vorinstanz zutreffend festgehalten, besitzen die Beschwerdeführenden ein Haus mit dazugehörigem Land. Der Beschwerdeführer kann somit bei einer Rückkehr seine zuvor ausge- übte Tätigkeit als Landwirt wieder aufnehmen und den Lebensunterhalt der Familie bestreiten. Darüber hinaus verfügen die Beschwerdeführenden über ein familiäres Beziehungsnetz, welches ihnen und ihren Kindern un- terstützend zur Seite stehen kann. Die geltend gemachten gesundheitli- chen Vorbringen der Beschwerdeführenden stellen ebenso keine Gründe dar, welche den Vollzug der Wegweisung nach Russland, Tschetschenien, im Sinne der Rechtsprechung (vgl. etwa BVGE 2011/50 E. 8.3; 2009/2 E. 9.3.1; je mit weiteren Hinweisen) als unzulässig respektive unzumutbar erscheinen lassen. Überdies steht auch das Kindeswohl dem Vollzug der Wegweisung nicht entgegen, da die Kinder sich erst seit kurzer Zeit in der Schweiz aufhalten und von keiner relevanten Entwurzelung aus dem Heimatstaat auszuge- hen ist.</w:t>
      </w:r>
    </w:p>
    <w:p>
      <w:r>
        <w:t>E-7681/2024 Seite 12</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Befreiung von der Kostenvorschusspflicht gegenstandslos. Das Eventualbegehren, es sei der Suspensiveffekt der Beschwerde festzustellen, erweist sich von vornherein als unbehelflich, da der Beschwerde von Gesetzes wegen aufschiebende Wirkung zukommt (Art. 42 AsylG).</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sind.</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