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E-764/2025 vom 10. Januar 2025</w:t>
      </w:r>
    </w:p>
    <w:p>
      <w:r>
        <w:t>Bundesverwaltungsgericht, 2025-01-10, DE</w:t>
      </w:r>
    </w:p>
    <w:p>
      <w:r>
        <w:rPr>
          <w:b/>
        </w:rPr>
        <w:t xml:space="preserve">Quelle: </w:t>
      </w:r>
      <w:r>
        <w:t>https://mcp.opencaselaw.ch/entscheid/bvger_E-764_2025_d20250110</w:t>
      </w:r>
    </w:p>
    <w:p>
      <w:r>
        <w:t>FR: TAF E-764/2025 du 10 janvier 2025</w:t>
      </w:r>
    </w:p>
    <w:p>
      <w:r>
        <w:t>IT: TAF E-764/2025 del 10 gennaio 2025</w:t>
      </w:r>
    </w:p>
    <w:p>
      <w:pPr>
        <w:pStyle w:val="Heading2"/>
      </w:pPr>
      <w:r>
        <w:t>Regeste</w:t>
      </w:r>
    </w:p>
    <w:p>
      <w:r>
        <w:t>Asyl und Wegweisung | Asyl und Wegweisung; Verfügung des SEM vom 10. Januar 2025</w:t>
      </w:r>
    </w:p>
    <w:p>
      <w:pPr>
        <w:pStyle w:val="Heading2"/>
      </w:pPr>
      <w:r>
        <w:t>Erwägungen</w:t>
      </w:r>
    </w:p>
    <w:p>
      <w:r>
        <w:rPr>
          <w:b/>
        </w:rPr>
        <w:t>E. 1</w:t>
      </w:r>
    </w:p>
    <w:p>
      <w:r>
        <w:t>E-764/2025 Seite 4</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Vorinstanz führt in ihrer Verfügung im Wesentlichen aus, dass der Beschwerdeführer bis zum Datum des Entscheids keinerlei Dokumente eingereicht habe, die ein womöglich gegen ihn laufendes Strafverfahren aufgrund seiner Beiträge in den sozialen Medien belegen könnten. Somit seien seine diesbezüglichen Befürchtungen reine Spekulation. Bei den von ihm geltend gemachten Beitrag handle es sich sodann lediglich um eine milde Form von Kritik am türkischen Präsidenten. Es sei nicht davon aus- zugehen, dass diesbezüglich überhaupt Ermittlungen eingeleitet worden seien oder dies in absehbarer Zeit geschehen werde. Es wäre dem Be- schwerdeführer zudem auch zuzumuten, die notwendigen Schritte zu un- ternehmen, um Zugang zu seinem UYAP-Konto zu erhalten. Des Weiteren sei auch im Zusammenhang mit dem einmaligen Rekrutie- rungsversuch der Behörden nicht von einer flüchtlingsrechtlichen Gefähr- dung auszugehen. Seinen Vorbringen sei nicht zu entnehmen, dass er ein wichtiges Mitglied der HDP sei oder die Polizei nach seiner Ausreise wei- tere Versuche unternommen habe, ihn zu kontaktieren. Nur aufgrund des politischen Engagements seiner Familie in den 1980er Jahren und eines</w:t>
      </w:r>
    </w:p>
    <w:p>
      <w:r>
        <w:t>E-764/2025 Seite 5 einzelnen Beitrags in den sozialen Medien sei nicht davon auszugehen, dass noch immer ein anhaltendes Interesse der Behörden an seiner Rek- rutierung als Informant bestehe. Der Vorfall, wonach er im Alter von (…) Jahren von Mitgliedern der Al-Qaida unter Beschuss genommen worden sei, sei im Übrigen zwar bedauerlich. Seinen Vorbringen seien aber keinerlei Hinweise auf eine anhaltende Ge- fährdung durch diese Gruppe zu entnehmen, weshalb dieser Vorfall eben- falls flüchtlingsrechtlich nicht relevant sei. Betreffend die Diskriminierung aufgrund seiner ethnischen und religiösen Zugehörigkeit sei schliesslich festzuhalten, es sei allgemein bekannt, dass Angehörige der kurdischen Bevölkerung in der Türkei Schikanen und Benachteiligungen verschie- denster Art ausgesetzt sein können. Dabei handle es sich jedoch nicht um ernsthafte Nachteile im Sinne des Asylgesetzes, die einen Verbleib im Hei- matland verunmöglichen und unzumutbar erschweren würden.</w:t>
      </w:r>
    </w:p>
    <w:p>
      <w:r>
        <w:rPr>
          <w:b/>
        </w:rPr>
        <w:t>E. 3.2</w:t>
      </w:r>
    </w:p>
    <w:p>
      <w:r>
        <w:t>In der Rechtsmitteleingabe bringt der Beschwerdeführer dagegen im Wesentlichen vor, er habe im vorinstanzlichen Verfahren nicht darlegen können, dass er von türkischen Sicherheitskräften bedroht worden sei. Er habe dies aus Furcht, in Europa von seinen eigenen Leuten verfolgt zu werden, verschweigen müssen. So sei er, als er der Armee beigetreten sei, um seine Wehrpflicht zu erfüllen, sehr schlecht behandelt und im Ausbil- dungslager gefoltert worden. Aufgrund der extrem schwierigen Bedingun- gen habe er sehr viel Gewicht verloren und seine psychische Verfassung habe sich ebenfalls verschlechtert. Bei der F._______-Einheit auf (…) im G._______ sei er zwei Wochen überwacht worden und habe schwere Ar- beit verrichten müssen. Danach sei er vom Kommandanten des (…) nach dem Abendappell in sein Büro gerufen worden. Dieser habe ihn drei Stun- den lang illegal verhört und ihn anschliessend überredet, sich ihnen anzu- schliessen. Er habe das Angebot angenommen, damit ihm und seiner Fa- milie nicht geschadet werde. Einige Zeit nach Beendigung seines Militär- diensts sei er nach G._______ zurückgerufen worden, wo er als Informant und Arbeiter für den Bedarf der Piloten der Operation H._______, einer illegalen Operation der türkischen Streitkräfte, eingesetzt worden sei. Es gäbe kein offizielles Dokument, das seine Teilnahme an dieser Operation belegen würde; Informationen über seine Identität seien aber bei den Ge- heimdiensten des Staates vorhanden. Er sei etwa vier Monate bei der Ope- ration H._______ geblieben und sei dort für (…) zuständig gewesen. Zu- dem habe er auch (…). Er habe jedoch jeweils (…). Am Ende des (…) Mo- nats sei er deswegen aus der Bewegung ausgeschlossen worden. Man habe ihm gesagt, dass er zu viel wisse und er als Berufssoldat in der Armee</w:t>
      </w:r>
    </w:p>
    <w:p>
      <w:r>
        <w:t>E-764/2025 Seite 6 bleiben solle, was er jedoch nicht akzeptiert habe, da er in diesem Falle für den Rest seines Lebens sein eigenes Volk unterdrücken würde. Er habe sich daher geweigert und sei zum Schweigen gezwungen worden. Nach dem Übergang ins Zivilleben habe er sein normales Leben weitergeführt. Im (…) 2023 sei ihm dann jedoch mitgeteilt worden, dass er eine neue Auf- gabe bekommen hätte. Seine neue Mission bestünde darin, sich den Gue- rillas anzuschliessen und Informationen zu sammeln. Er habe dies akzep- tiert, woraufhin ihm eine dreimonatige Vorbereitungszeit gegeben worden sei. Deshalb habe er sich entschieden, das Land auf illegalem Wege zu verlassen. Mit der Beschwerde wurden diverse Fotografien, welche seine Teilnahme an der Operation H._______ belegen sollen, sowie Kursbestätigungen der Kulturschule Thun und sein Ergebnis eines deutschen Sprachtests zu den Akten gereicht.</w:t>
      </w:r>
    </w:p>
    <w:p>
      <w:r>
        <w:rPr>
          <w:b/>
        </w:rPr>
        <w:t>E. 4.1</w:t>
      </w:r>
    </w:p>
    <w:p>
      <w:r>
        <w:t>In der Beschwerde wird in formeller Hinsicht gerügt, die Anhörung des Beschwerdeführers sei sehr kurz gewesen. Zudem habe er sich unter Druck gesetzt gefühlt und aufgrund seines psychischen Zustands nicht al- les erklären können. Diese formellen Rügen sind vorab zu beurteilen, da sie sich allenfalls dazu eignen, eine Kassation der vorinstanzlichen Verfü- gung zu bewirken (vgl. BVGE 2013/34 E. 4.2; KÖLZ/HÄNER/BERTSCHI, Ver- 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Gemäss Art. 29 Abs. 2 BV haben die Parteien Anspruch auf rechtliches Ge- 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w:t>
      </w:r>
    </w:p>
    <w:p>
      <w:r>
        <w:t>E-764/2025 Seite 7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keine Hinweise entnehmen, dass der Beschwerdeführer aus psychischen Gründen seine Asylgründe nicht hätte umfassend darlegen können. Allfällige psychische Beschwerden sind in den Akten denn auch nicht belegt. Die reine Anhörungsdauer (abzüglich der Pausen) einschliesslich Rückübersetzung betrug sodann 1.5 Stunden, was nicht als auffallend kurz zu erachten ist, wobei die Erstellung des Sach- verhalts ohnehin nicht an eine bestimmte Anhörungsdauer gebunden ist. Der Beschwerdeführer konnte sich somit entgegen der Ausführung in der Beschwerdeschrift umfassend zu seinen Asylgründen äussern und erhielt am Ende der Anhörung die Möglichkeit, allfällige Ergänzungen vorzubrin- gen.</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 das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E-764/2025 Seite 8</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Es ist darauf hinzuweisen, dass die beschwerdeweisen Vorbringen, wonach der Beschwerdeführer an einer illegalen Operation der türkischen Streitkräfte teilgenommen habe und aufgefordert worden sei, sich den Guerillas anzuschliessen, um Informationen zu sammeln, keinerlei Stütze in seinen Aussagen anlässlich des vorinstanzlichen Verfahrens finden. Seine Erklärung, er habe dies aus Furcht vor einer Verfolgung durch seine eigenen Leute verschwiegen, vermag das Gericht nicht zu überzeugen, zu- mal ihm anlässlich seiner Anhörung mitgeteilt wurde, dass seine Aussagen vertraulich behandelt würden. Die entsprechenden Ausführungen erschei- nen daher als nachgeschoben und lassen sich denn auch nicht mit seinen vorinstanzlichen Angaben vereinbaren. So ist im Hinblick auf seine neuen Vorbringen nicht plausibel, weshalb er im (…) 2022 eine Beschwerde beim CIMER, welche er mit Dokumenten belegt hat, wegen angeblicher Diskri- minierung bei der Anstellung als Lehrer einreichte. Die auf Beschwerde- ebene zu den Akten gelegten Fotos sind ferner nicht geeignet, seine Aus- führungen zur Teilnahme an einer illegalen Operation der türkischen Streit- kräfte zu belegen. Schliesslich ist festzuhalten, dass der Beschwerdeführer selbst bei Wahr- unterstellung seiner beschwerdeweisen Vorbringen nicht mit überwiegen- der Wahrscheinlichkeit mit einer asylrelevanten Verfolgung durch die türki- schen Streitkräfte zu rechnen hätte, zumal er selbst angab, er habe es nach seinem Ausschluss aus der Operation H._______ trotz Aufforderung der türkischen Streitkräfte abgelehnt, als Berufssoldat zu arbeiten, und stattdessen sein normales Leben weitergeführt, wobei dieses Verhalten keine ersichtlichen Konsequenzen nach sich gezogen zu haben scheint. Auch (...) habe zwar zum Ausschluss aus der Bewegung geführt, jedoch darüber hinaus keine weiteren Folgen gehabt.</w:t>
      </w:r>
    </w:p>
    <w:p>
      <w:r>
        <w:rPr>
          <w:b/>
        </w:rPr>
        <w:t>E. 6.3</w:t>
      </w:r>
    </w:p>
    <w:p>
      <w:r>
        <w:t>Bezüglich der vom Beschwerdeführer geltend gemachten Benachteili- gungen und Schikanen ist festzuhalten, dass für die Annahme einer Kol- lektivverfolgung strenge Anforderungen gelten (vgl. BVGE 2014/32 E. 6.1; 2013/12 E. 6), die im Falle der Kurden sowie Kurdinnen in der Türkei nicht erfüllt sind, was auch unter Berücksichtigung der aktuellen politischen</w:t>
      </w:r>
    </w:p>
    <w:p>
      <w:r>
        <w:t>E-764/2025 Seite 9 Entwicklungen in der Türkei gilt (vgl. Urteil des BVGer E-3794/2024 vom 23. September 2024 E. 7.6.2 m.w.H.). Die Benachteiligungen, denen An- gehörige der kurdischen Bevölkerung in der Türkei allgemein ausgesetzt sind, sind keinesfalls zu verharmlosen. Praxisgemäss führen sie aber nicht zur Anerkennung der Flüchtlingseigenschaft, da die Schwelle der Asylrele- vanz im Sinne von Art. 3 AsylG in der Regel nicht erreicht ist (vgl. Refe- renzurteil des BVGer E-4103/2024 vom 8. November 2024 E. 7.1).</w:t>
      </w:r>
    </w:p>
    <w:p>
      <w:r>
        <w:rPr>
          <w:b/>
        </w:rPr>
        <w:t>E. 6.4</w:t>
      </w:r>
    </w:p>
    <w:p>
      <w:r>
        <w:t>Das SEM führt in seiner Verfügung zutreffend aus, dass den Vorbringen des Beschwerdeführers keine Hinweise auf eine anhaltende Gefährdung durch Mitglieder der Al-Qaida entnommen werden können. Zwischen dem Vorfall, wonach er im Alter von (…) Jahren von diesen unter Beschuss ge- nommen worden sei, und seiner Ausreise besteht weder ein sachlicher noch ein zeitlicher Kausalzusammenhang.</w:t>
      </w:r>
    </w:p>
    <w:p>
      <w:r>
        <w:rPr>
          <w:b/>
        </w:rPr>
        <w:t>E. 6.5</w:t>
      </w:r>
    </w:p>
    <w:p>
      <w:r>
        <w:t>Betreffend das möglicherweise laufende Strafverfahren gegen den Be- schwerdeführer aufgrund seiner Beiträge in den sozialen Medien kann voll- umfänglich auf die Ausführungen der Vorinstanz verwiesen werden. Dass ein solches eingeleitet worden sei, wird auf Beschwerdeebene denn auch nicht mehr geltend gemacht.</w:t>
      </w:r>
    </w:p>
    <w:p>
      <w:r>
        <w:rPr>
          <w:b/>
        </w:rPr>
        <w:t>E. 6.6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w:t>
      </w:r>
    </w:p>
    <w:p>
      <w:r>
        <w:t>E-764/2025 Seite 10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w:t>
      </w:r>
    </w:p>
    <w:p>
      <w:r>
        <w:t>E-764/2025 Seite 11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des BVGer E-4103/2024 vom 8. No- vember 2024 E. 13.4).</w:t>
      </w:r>
    </w:p>
    <w:p>
      <w:r>
        <w:rPr>
          <w:b/>
        </w:rPr>
        <w:t>E. 8.3.2</w:t>
      </w:r>
    </w:p>
    <w:p>
      <w:r>
        <w:t>Auch in individueller Hinsicht sind keine Gründe ersichtlich, die gegen die Zumutbarkeit des Wegweisungsvollzugs sprechen. Beim Beschwerde- führer handelt es sich um einen jungen und, abgesehen von (…), gesunden Mann, der über einen universitären Abschluss pädagogischer Richtung verfügt. Zudem konnte er bereits Arbeitserfahrung als Lehrer und als Wachmann sammeln. Schliesslich kann auch davon ausgegangen werden, dass er bei seiner Rückkehr in die Türkei durch seine dort lebenden Ver- wandten unterstützt werden wird. Der Beschwerdeführer stammt aus der Provinz B._______ und somit aus einem Gebiet, welches von den Erdbeben in der Türkei anfangs Februar 2023 getroffen wurde. Gemäss Rechtsprechung des Bundesverwaltungs- gerichts ist im Einzelfall zu prüfen, ob die Rückkehr dorthin zumutbar ist (vgl. Referenzurteil des BVGer E-1308/2023 vom 19. März 2024 E. 11.2.7/11.3.1). Beim Beschwerdeführer liegen angesichts des vorhan- denen familiären Netzes sowie seiner Berufserfahrung begünstigende Um- stände hinsichtlich der wirtschaftlichen Reintegration und Wohnsituation in</w:t>
      </w:r>
    </w:p>
    <w:p>
      <w:r>
        <w:t>E-764/2025 Seite 12 der Heimatregion vor. Vor diesem Hintergrund stehen die Folgen der Erd- beben einer Rückkehr des Beschwerdeführers nicht entgegen.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28. März 2025 in gleicher Höhe geleistete Kostenvorschuss ist zur Bezahlung der Verfahrenskosten zu verwenden.</w:t>
      </w:r>
    </w:p>
    <w:p>
      <w:r>
        <w:t>(Dispositiv nächste Seite)</w:t>
      </w:r>
    </w:p>
    <w:p>
      <w:r>
        <w:t>E-764/2025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