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E-7647/2016 vom 16. Juni 2017</w:t>
      </w:r>
    </w:p>
    <w:p>
      <w:r>
        <w:t>Bundesverwaltungsgericht, 2017-06-16, DE</w:t>
      </w:r>
    </w:p>
    <w:p>
      <w:r>
        <w:rPr>
          <w:b/>
        </w:rPr>
        <w:t xml:space="preserve">Quelle: </w:t>
      </w:r>
      <w:r>
        <w:t>https://mcp.opencaselaw.ch/entscheid/bvger_E-7647_2016</w:t>
      </w:r>
    </w:p>
    <w:p>
      <w:r>
        <w:t>FR: TAF E-7647/2016 du 16 juin 2017</w:t>
      </w:r>
    </w:p>
    <w:p>
      <w:r>
        <w:t>IT: TAF E-7647/2016 del 16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kürzlich ergangenen Koordinationsentscheid des Bundes-verwaltungsgerichts offensichtlich unbegründet geworden ist, weshalb das Urteil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5.1</w:t>
      </w:r>
    </w:p>
    <w:p>
      <w:r>
        <w:t>Das SEM führte zur Begründung der angefochtenen Verfügung im Asylpunkt im Wesentlichen aus, die vom Beschwerdeführer vorgebrachten Vorfluchtgründe seien von diesem vage, pauschal und unklar geschildert worden - dies in auffälligem Gegensatz zu anderen Ausführungen etwa zu den Details der landwirtschaftlichen Arbeit; seine Asylvorbringen würden auch einen deutlichen Mangel an sogenannten Realkennzeichen auf-weisen. Die behauptete illegale Ausreise aus Eritrea sei, ungeachtet der Frage der Glaubhaftigkeit dieses Vorbringens, flüchtlingsrechtlich nicht relevant.</w:t>
      </w:r>
    </w:p>
    <w:p>
      <w:r>
        <w:rPr>
          <w:b/>
        </w:rPr>
        <w:t>E. 5.2.1</w:t>
      </w:r>
    </w:p>
    <w:p>
      <w:r>
        <w:t>Der Beschwerdeführer bestritt in seinem Rechtsmittel einerseits die Richtigkeit der Unglaubhaftigkeitsargumentation des SEM. Was Realkennzeichen seien, wisse er nicht; aber er habe seine Verfolgungssituation wahrheitsgemäss geschildert. Natürlich habe er die Arbeit als Hirte detaillierter beschreiben können als die Tatsache, dass seine Mutter für ihn Vorladungen in Empfang genommen habe; es sei ja auch nur sie gewesen, die dem behördlichen Druck unmittelbar ausgesetzt gewesen sei. Er habe sich seit Eintreffen der ersten Vorladung nur noch selten zu Hause auf-gehalten und sei die meiste Zeit in der Wüste auf den Feldern der Familie geblieben; dies auch, weil einige Dorfbewohner Spitzel gewesen seien, die seine Anwesenheit den Behörden hätten verraten können.</w:t>
      </w:r>
    </w:p>
    <w:p>
      <w:r>
        <w:rPr>
          <w:b/>
        </w:rPr>
        <w:t>E. 5.2.2</w:t>
      </w:r>
    </w:p>
    <w:p>
      <w:r>
        <w:t>Andererseits kritisierte der Beschwerdeführer die neue Praxis des SEM, illegale Ausreisen aus Eritrea nicht mehr automatisch als flüchtlingsrechtlich relevant zu anerkennen. Die im Sommer 2016 diesbezüglich vorgenommene Praxisänderung der Vorinstanz sei nur auf wissenschaftlich fragwürdige Quellen und Schlussfolgerungen abgestützt und inhaltlich falsch.</w:t>
      </w:r>
    </w:p>
    <w:p>
      <w:r>
        <w:rPr>
          <w:b/>
        </w:rPr>
        <w:t>E. 5.3.1</w:t>
      </w:r>
    </w:p>
    <w:p>
      <w:r>
        <w:t>Was die Frage der Glaubhaftigkeit der Vorfluchtgründe anbelangt, schliesst sich das Gericht nach Durchsicht der gesamten Akten der Auf-fassung des SEM vollumfänglich an.</w:t>
      </w:r>
    </w:p>
    <w:p>
      <w:r>
        <w:rPr>
          <w:b/>
        </w:rPr>
        <w:t>E. 5.3.2</w:t>
      </w:r>
    </w:p>
    <w:p>
      <w:r>
        <w:t>Zwecks Vermeidung von Wiederholungen kann vorab auf die überzeugenden Erwägungen der Vorinstanz verwiesen werden, denen der Beschwerdeführer argumentativ nichts Ernsthaftes entgegenzusetzen vermag.</w:t>
      </w:r>
    </w:p>
    <w:p>
      <w:r>
        <w:rPr>
          <w:b/>
        </w:rPr>
        <w:t>E. 5.3.3</w:t>
      </w:r>
    </w:p>
    <w:p>
      <w:r>
        <w:t>Ergänzend stellt das Bundesverwaltungsgericht Folgendes fest: Der Beschwerdeführer macht geltend, es sei zwischen Erreichen seines (...) Lebensjahres (also ab [...] 2011) und der Ausreise im Januar 2015 alle vier bis fünf Monate ein Marschbefehl für ihn bei der Mutter abgegeben worden. Diese habe die Beamten hingehalten, indem sie ihnen gesagt habe, ihr Sohn sei am Arbeiten oder in der Wüste (vgl. Protokoll Anhörung S. 6 ad F39 f.). Die Vorstellung, die eritreischen Militärbehörden würden rund zehn solche Schriftstücke für den Beschwerdeführer abliefern, ihn aber nie auf den in der Wüste gelegenen Feldern der Familie suchen, muss als gänzlich lebensfremd bezeichnet werden; dies umso mehr als er selber angegeben hat, wenn sie ihn dort gesucht hätten, hätten sie auch dort gefunden (vgl. a.a.O. S. 15 ad F110). Ebenso unrealistisch ist die Annahme, der Beschwerdeführer sei in diesen dreieinhalb Jahren gelegentlich zu seiner Mutter zurückgekehrt, ohne dass ihn die im Dorf lebenden Behördenspitzel gesehen und verraten hätten.</w:t>
      </w:r>
    </w:p>
    <w:p>
      <w:r>
        <w:rPr>
          <w:b/>
        </w:rPr>
        <w:t>E. 5.3.4</w:t>
      </w:r>
    </w:p>
    <w:p>
      <w:r>
        <w:t>Schliesslich fällt auch auf, dass der Beschwerdeführer - der nachträglich zu Hause eine Kopie der Identitätskarte seiner Mutter besorgen konnte - keinen einzigen dieser angeblichen Marschbefehle zu den Akten gereicht hat.</w:t>
      </w:r>
    </w:p>
    <w:p>
      <w:r>
        <w:rPr>
          <w:b/>
        </w:rPr>
        <w:t>E. 5.4</w:t>
      </w:r>
    </w:p>
    <w:p>
      <w:r>
        <w:t>Zusammenfassend ist festzuhalten, dass das SEM zu Recht die vom Beschwerdeführer geltend gemachten Vorfluchtgründe als unglaubhaft qualifiziert und sein Asylgesuch abgewiesen hat.</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im Ergebnis auch mit dem Vorbringen, die Praxisänderung des SEM sei inhaltlich zu Unrecht erfolgt.</w:t>
      </w:r>
    </w:p>
    <w:p>
      <w:r>
        <w:rPr>
          <w:b/>
        </w:rPr>
        <w:t>E. 6.2</w:t>
      </w:r>
    </w:p>
    <w:p>
      <w:r>
        <w:t>Das Bundesverwaltungsgericht hat sich im Rahmen des (in seinen beiden Asylabteilungen kürzlich koordiniert entschiedenen und als Referenzurteil publizierten) Urteils D-7898/2015 vom 30. Januar 2017 mit der Frage befasst, ob Eritreerinnen und Eritreer, die ihr Land illegal verlassen haben, allein deswegen bei einer Rückkehr Verfolgung zu befürchten haben.</w:t>
      </w:r>
    </w:p>
    <w:p>
      <w:r>
        <w:rPr>
          <w:b/>
        </w:rPr>
        <w:t>E. 6.2.1</w:t>
      </w:r>
    </w:p>
    <w:p>
      <w:r>
        <w:t>Nach einer umfassenden Analyse aller zur Verfügung stehenden Länderinformationen kam das Gericht zum Schluss, dass sich die bisherige Praxis nicht mehr aufrechterhalten liess und vom SEM zu Recht angepasst worden war.</w:t>
      </w:r>
    </w:p>
    <w:p>
      <w:r>
        <w:rPr>
          <w:b/>
        </w:rPr>
        <w:t>E. 6.2.2</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6.2.3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des Beschwerdeführers werden solche zusätzlichen Gefährdungsfaktoren nach dem oben Gesagten nicht ersichtlich.</w:t>
      </w:r>
    </w:p>
    <w:p>
      <w:r>
        <w:rPr>
          <w:b/>
        </w:rPr>
        <w:t>E. 6.4</w:t>
      </w:r>
    </w:p>
    <w:p>
      <w:r>
        <w:t>Es ist ihm somit nicht gelungen, eine relevante Verfolgungsgefahr im Sinn von Art. 3 respektive Art. 54 AsylG nachzuweisen oder glaubhaft darzutun. Das SEM hat seine Flüchtlingseigenschaft zu Recht verneint.</w:t>
      </w:r>
    </w:p>
    <w:p>
      <w:r>
        <w:rPr>
          <w:b/>
        </w:rPr>
        <w:t>E. 7.1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8. November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