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E-7641/2016 vom 5. Juli 2017</w:t>
      </w:r>
    </w:p>
    <w:p>
      <w:r>
        <w:t>Bundesverwaltungsgericht, 2017-07-05, DE</w:t>
      </w:r>
    </w:p>
    <w:p>
      <w:r>
        <w:rPr>
          <w:b/>
        </w:rPr>
        <w:t xml:space="preserve">Quelle: </w:t>
      </w:r>
      <w:r>
        <w:t>https://mcp.opencaselaw.ch/entscheid/bvger_E-7641_2016</w:t>
      </w:r>
    </w:p>
    <w:p>
      <w:r>
        <w:t>FR: TAF E-7641/2016 du 5 juillet 2017</w:t>
      </w:r>
    </w:p>
    <w:p>
      <w:r>
        <w:t>IT: TAF E-7641/2016 del 5 luglio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form- und fristgerecht eingereichte Beschwerde ist einzutreten.</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3.1</w:t>
      </w:r>
    </w:p>
    <w:p>
      <w:r>
        <w:t>Der Beschwerdeführer rügt eine ungenügende Abklärung des Sachverhalts. Entgegen der Ansicht der Vorinstanz habe er die physischen Übergriffe bereits in der BzP vorgebracht. So habe er dort geltend gemacht, dass die Verhöre härter und härter geworden seien und er aufgrund der Schläge des Militärs Rückenprobleme habe. Indem die Vorinstanz seine Foltervorbringen als nachgeschoben abstemple und ihm vorwerfe, er habe diese Vorkommnisse zum ersten Mal in der Anhörung vorgebracht, habe sie eine aktenwidrige Würdigung des Sachverhalts vorgenommen. An der Anhörung hätte zudem berücksichtig werden müssen, dass er durch die Übergriffe traumatisiert sei und es ihm, wie auch die Hilfswerkvertreterin festgestellt habe, schwer gefallen sei, die Fragen zu beantworten. Die Vor-instanz wäre überdies verpflichtet gewesen, weitere Abklärungen zu seinen physischen Verletzungen zu treffen. Somit seien wesentliche Sachverhaltselemente nicht abgeklärt worden, weshalb die Vorinstanz den Untersuchungsgrundsatz verletzt habe.</w:t>
      </w:r>
    </w:p>
    <w:p>
      <w:r>
        <w:rPr>
          <w:b/>
        </w:rPr>
        <w:t>E. 3.2</w:t>
      </w:r>
    </w:p>
    <w:p>
      <w:r>
        <w:t>Im Asylverfahren gilt - wie in anderen Verwaltungsverfahren - der Untersuchungsgrundsatz (Art. 6 AsylG in Verbindung mit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N 142; Krauskopf/Emmenegger/Babey, Art. 12 VwVG N 20 ff. in: Waldmann/Weissenberger [Hrsg.], Praxiskommentar Verwaltungsverfahrensgesetz, 2. Aufl. 2016).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3.3</w:t>
      </w:r>
    </w:p>
    <w:p>
      <w:r>
        <w:t>Die Vorinstanz führt in ihrer Verfügung aus, der Beschwerdeführer habe in der BzP mit keinem Wort erwähnt, dass er bei den Befragungen durch das Militär gefoltert oder geschlagen worden sei, was angesichts der Bedeutung dieses Vorbringens nicht nachvollziehbar sei. Die geltend gemachten Übergriffe seien nachgeschoben und somit unglaubhaft, zumal auch die Aussagen des Beschwerdeführers in der Anhörung unsubstantiiert ausgefallen seien. Zudem sei nicht nachvollziehbar, weshalb er in der BzP den Anlass für die Verhöre im Juni 2015 und Juli 2015 nicht erwähnt habe und er in den Befragungen unterschiedliche Angaben zu deren Anzahl gemacht habe. In ihrer Vernehmlassung hielt die Vorinstanz vollumfänglich an den Erwägungen ihrer Verfügung fest.</w:t>
      </w:r>
    </w:p>
    <w:p>
      <w:r>
        <w:rPr>
          <w:b/>
        </w:rPr>
        <w:t>E. 3.4</w:t>
      </w:r>
    </w:p>
    <w:p>
      <w:r>
        <w:t>In der Beschwerdeschrift wird zu Recht darauf hingewiesen, dass der Beschwerdeführer die erlittenen physischen Übergriffe bereits in der BzP schilderte. Er gab an, er habe aufgrund der Schläge des Militärs Rückenprobleme und die Befragungen seien immer härter und härter geworden (Akten der Vorinstanz A3/12, F7.01; F8.02). Diese Aussagen bestätigte er wiederum in der Anhörung und machte geltend, das Militär habe ihn auf den Rücken geschlagen und dadurch verletzt, aufgrund dieser Verletzungen habe er immer wieder Schmerzen (vgl. Akten der Vorinstanz A11/11; F28 und F65). Indem die Vorinstanz dem Beschwerdeführer in der Verfügung vorhält, er habe die zentralen Vorfälle der physischen Übergriffe erstmalig in der Anhörung vorgebracht, weshalb die Vorbringen nachgeschoben seien, hat sie augenscheinlich den Sachverhalt unrichtig festgestellt. Aus den Akten der Vorinstanz lässt sich zudem entnehmen, dass die nur knapp 80 Minuten dauernde Anhörung äusserst kurz ausfiel und die Umstände und Hintergründe der militärischen Befragungen nicht detailliert erfragt wurden, was zur korrekten Abklärung des Asylgesuchs notwendig gewesen wäre. Die Vorinstanz wäre somit gehalten gewesen, vertiefte Abklärung betreffend die militärischen Verhöre vorzunehmen. Durch ihre diesbezügliche Unterlassung hat sie den Untersuchungsgrundsatz verletzt (Art. 6 AsylG in Verbindung mit Art. 12 VwVG) und den Sachverhalt unrichtig festgestellt (Art. 106 Abs. 1 AsylG).</w:t>
      </w:r>
    </w:p>
    <w:p>
      <w:r>
        <w:rPr>
          <w:b/>
        </w:rPr>
        <w:t>E. 4</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in: Waldmann/Weissenberger [Hrsg.], Praxiskommentar Verwaltungsverfahrensgesetz, 2. Aufl. 2016, Art. 61 VwVG N 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 unter rechtsgenüglicher Gewährung des rechtlichen Gehörs - an die Vorinstanz zurückzuweisen. Die Beschwerde ist somit gutzuheissen, soweit die Aufhebung der angefochtenen Verfügung und die Rückweisung der Sache an die Vorinstanz beantragt werden.</w:t>
      </w:r>
    </w:p>
    <w:p>
      <w:r>
        <w:rPr>
          <w:b/>
        </w:rPr>
        <w:t>E. 5.1</w:t>
      </w:r>
    </w:p>
    <w:p>
      <w:r>
        <w:t>Bei diesem Ausgang des Verfahrens sind keine Kosten zu erheben (Art. 63 Abs. 1 und 2 VwVG).</w:t>
      </w:r>
    </w:p>
    <w:p>
      <w:r>
        <w:rPr>
          <w:b/>
        </w:rPr>
        <w:t>E. 5.2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w:t>
      </w:r>
    </w:p>
    <w:p>
      <w:r>
        <w:rPr>
          <w:b/>
        </w:rPr>
        <w:t>E. 5.3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eingereichten Kostennote von Rechtsanwalt Joël Müller vom 10. Mai 2017 wird ein Aufwand von 12.25 Stunden inklusive einer Spesenpauschale von Fr. 50.- ausgewiesen. Da gemäss Art. 8 Abs. 2 VGKE nur der sachlich notwendige Aufwand entschädig wird und es sich vorliegend nicht um eine Beschwerde handelt, welche mit einem überdurchschnittlichen Aufwand verbunden war, ist der Gesamtaufwand von 12.25 Stunden auf 8 Stunden zu kürzen. Beim angegebenen Stundenansatz von Fr. 250.- , eine Spesenpauschale in der ausgewiesenen Höhe von Fr. 50.- sowie 8% Mehrwertsteuern ergibt dies eine von der Vorinstanz auszurichtende Parteientschädigung von Fr. 2'210.-.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