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E-7629/2025 vom 20. Oktober 2025</w:t>
      </w:r>
    </w:p>
    <w:p>
      <w:r>
        <w:t>Bundesverwaltungsgericht, 2025-10-20, DE</w:t>
      </w:r>
    </w:p>
    <w:p>
      <w:r>
        <w:rPr>
          <w:b/>
        </w:rPr>
        <w:t xml:space="preserve">Quelle: </w:t>
      </w:r>
      <w:r>
        <w:t>https://mcp.opencaselaw.ch/entscheid/bvger_E-7629_2025</w:t>
      </w:r>
    </w:p>
    <w:p>
      <w:r>
        <w:t>FR: TAF E-7629/2025 du 20 octobre 2025</w:t>
      </w:r>
    </w:p>
    <w:p>
      <w:r>
        <w:t>IT: TAF E-7629/2025 del 20 ottobre 2025</w:t>
      </w:r>
    </w:p>
    <w:p>
      <w:pPr>
        <w:pStyle w:val="Heading2"/>
      </w:pPr>
      <w:r>
        <w:t>Regeste</w:t>
      </w:r>
    </w:p>
    <w:p>
      <w:r>
        <w:t>Asyl und Wegweisung</w:t>
      </w:r>
    </w:p>
    <w:p>
      <w:pPr>
        <w:pStyle w:val="Heading2"/>
      </w:pPr>
      <w:r>
        <w:t>Erwägungen</w:t>
      </w:r>
    </w:p>
    <w:p>
      <w:r>
        <w:rPr>
          <w:b/>
        </w:rPr>
        <w:t>E. 8</w:t>
      </w:r>
    </w:p>
    <w:p>
      <w:r>
        <w:t>November 2024 sei zum einen falsch und zum anderen im vorliegenden Fall nicht einschlägig, da bereits eine Anklage erhoben worden sei und der Beschwerdeführer die kumulativen Kriterien für die asylrechtliche Relevanz des gegen ihn angehobenen Strafverfahrens in der Türkei entgegen den Ausführungen des SEM erfülle, dass am 29. September 2025 eine Razzia in Mersin stattgefunden habe, bei der nach ihm gesucht und dies von Familienmitgliedern gefilmt worden sei, dass das Gericht nach Durchsicht der Akten zum Schluss gelangt, dass das SEM in seiner Verfügung mit überzeugender Begründung zur Erkennt- nis gelangt ist, dass die Vorbringen des Beschwerdeführers den Anforde- rungen von Art. 3 AsylG nicht zu genügen vermögen, dass auf die Erwägungen des SEM verwiesen werden kann und es dem Beschwerdeführer nicht gelingt, diesen Argumenten etwas Stichhaltiges entgegenzusetzen, dass entgegen der Einwände in der Beschwerdeschrift die Echtheit der eingereichten Beweismittel mangels flüchtlingsrechtlicher Relevanz des geltend gemachten Strafverfahrens nicht von Bedeutung ist, dass bei Strafverfahren wegen Propaganda für eine Terrororganisation, bei welchen es zu einer Anklage gekommen ist, nur unter bestimmten Voraus- setzungen von einer zukünftigen, mit erheblicher Wahrscheinlichkeit dro- henden Verfolgung im Sinne von Art. 3 AsylG auszugehen ist (vgl. Refe- renzurteil des Bundesverwaltungsgerichts E-4103/2024 vom 8. November 2024 E. 8 ff.; Urteil des BVGer E-1521/2025 vom 20. Juni 2025 E. 6.2.2 m.w.H.), dass der Beschwerdeführer, wie bereits von der Vorinstanz festgestellt, diese Voraussetzungen nicht erfüllt, da er weder vorbestraft ist noch ein relevantes politisches Profil aufweist, sodass nicht mit einer erheblichen oder beachtlichen Wahrscheinlichkeit von einer zukünftigen Verfolgung ausgegangen werden kann,</w:t>
      </w:r>
    </w:p>
    <w:p>
      <w:r>
        <w:t>E-7629/2025 Seite 9 dass die Vorinstanz richtigerweise festgestellt hat, dass keine Hinweise auf eine in absehbarer Zukunft drohende Untersuchungshaft vorliegen, da zwar ein Antrag zur Ausstellung eines Festnahmebefehls gemäss Art. 100 türkische Strafprozessordnung (tStPO) eingereicht wurde, nicht jedoch der eigentliche (Festnahme-) Beschluss, und weiter aus den Akten hervorgeht, dass das zuständige Gericht einen Vorführ-/Festnahmebefehl aus der Er- mittlungsphase aufgehoben hat, dass es dem Beschwerdeführer zudem trotz expliziter Aufforderung seitens der Vorinstanz nicht möglich gewesen ist, den in seinen Verfahrensakten erwähnten und vom zuständigen Gericht erlassenen Befehl gemäss Art. 98 tStPO einzureichen, und in Übereinstimmung mit der Vorinstanz davon auszugehen ist, dass – zu schliessen aus dem Eingangsbeschluss vom 16. Januar 2024 – lediglich ein Befehl zur Einvernahme gemäss Art. 98 tStPO und kein Festnahmebefehl ausgestellt wurde, weshalb eine dro- hende Verhaftung wenig wahrscheinlich erscheint, dass der Vorinstanz zuzustimmen ist, wenn sie zum Schluss kommt, dass es sehr auffällig ist, dass die in der Anklageschrift vom 28. Dezember 2023 erwähnten Social-Media-Aktivitäten vor allem aus der Zeit stammten, in welcher das Asylverfahren wiederaufgenommen wurde, dass es insgesamt betrachtet auch nachvollziehbar erscheint, soweit die Vorinstanz davon ausgeht, der Beschwerdeführer habe eine etwaige Straf- verfolgung bewusst selbst initiiert, dass mit der Vorinstanz festzustellen ist, dass die Diskriminierungen von Kurden in der Türkei und die geltend gemachten Geschehnisse aufgrund des älteren Bruders des Beschwerdeführers vor der Ausreise (Vorladungen und Befragungen durch die Polizei und den Geheimdienst) die flüchtlings- rechtlich relevante Intensität nicht erreichen, dass vorliegend nicht von einer drohenden Reflexverfolgung auszugehen ist und auf die Ausführungen in der Verfügung verwiesen werden kann, dass auch die auf Beschwerdeebene eingereichten Beweismittel zur Teil- nahme an Demonstrationen in der Schweiz kein relevantes politisches Pro- fil oder eine besondere Exponiertheit zu begründen vermögen, dass das eingereichte Video einer Razzia in der Türkei vom 29. September 2025 nicht verifizierbar ist und keine direkte Verbindung zum Beschwerde- führer hergestellt werden kann,</w:t>
      </w:r>
    </w:p>
    <w:p>
      <w:r>
        <w:t>E-7629/2025 Seite 10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auch unter Berücksichtigung des Wiederaufflammens des türkisch- kurdischen Konfliktes sowie der bewaffneten Auseinandersetzungen zwi- schen der PKK und staatlichen Sicherheitskräften seit Juli 2015 in</w:t>
      </w:r>
    </w:p>
    <w:p>
      <w:r>
        <w:t>E-7629/2025 Seite 11 verschiedenen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das Urteil des BVGer E-1087/2024 vom 2. Mai 2025 E. 8.4.2 m.w.H.) dass der Beschwerdeführer aus der Provinz D._______ stammt, eine Re- gion, die vom Erdbeben im Frühjahr 2023 nicht betroffen war, über ein aus- geprägtes familiäres Netzwerk in der Türkei verfügt, auf das er bereits vor seiner Ausreise zurückgreifen konnte und fundierte Berufserfahrung vor- weisen kann, dass auf die Unzumutbarkeit des Wegweisungsvollzugs aus medizinischen Gründen nach Lehre und konstanter Praxis dann zu schliessen ist, wenn eine notwendige medizinische Behandlung im Heimatland nicht zur Verfü- gung steht und die Rückkehr zu einer raschen und lebensgefährdenden Beeinträchtigung des Gesundheitszustands der betroffenen Person führen würde, dass gemäss konstanter Gerichtspraxis psychische Erkrankungen in der Türkei grundsätzlich behandelbar sind (vgl. etwa die Urteile des BVGer D-1633/2024 vom 22. November 2024 E. 8.4.4, E-7042/2023 vom 29. Ok- tober 2024 E. 9.4.3, E-5134/2024 vom 17. Oktober 2024 E. 10.3.2), zumal das türkische Gesundheitssystem grundsätzlich westeuropäische Stan- dards aufweist, dass vorliegend aufgrund der geltend gemachten gesundheitlichen Prob- leme psychischer Natur (Posttraumatische Belastungsstörung) nicht von der Unzumutbarkeit des Wegweisungsvollzugs ausgegangen werden kann und keine weiteren Abklärungen nötig sind, dass sich der Vollzug der Wegweisung somit in allgemeiner, wie auch in individueller Hinsicht als zumutbar erweist, dass es dem Beschwerdeführern obliegt, sich die für die Rückkehr allen- falls benötigten Reisedokumente zu beschaffen (Art. 8 Abs. 4 AsylG; vgl. BVGE 2008/34 E. 12), weshalb der Vollzug der Wegweisung auch als möglich zu bezeichnen ist, dass die Anordnung der vorläufigen Aufnahme somit ausser Betracht fällt (Art. 83 Abs. 1-4 AIG),</w:t>
      </w:r>
    </w:p>
    <w:p>
      <w:r>
        <w:t>E-7629/2025 Seite 12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Rechtspflege und Rechtsverbeiständung (vgl. Art. 65 Abs. 1 VwVG sowie Art. 102m Bst. a AsylG) abzuweisen sind, da sich die Beschwerde nach dem Gesagten als von Anfang an aussichtslos erwiesen hat,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E-7629/2025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