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E-7622/2006 vom 16. März 2011</w:t>
      </w:r>
    </w:p>
    <w:p>
      <w:r>
        <w:t>Bundesverwaltungsgericht, 2011-03-16, DE</w:t>
      </w:r>
    </w:p>
    <w:p>
      <w:r>
        <w:rPr>
          <w:b/>
        </w:rPr>
        <w:t xml:space="preserve">Quelle: </w:t>
      </w:r>
      <w:r>
        <w:t>https://mcp.opencaselaw.ch/entscheid/bvger_E-7622_2006</w:t>
      </w:r>
    </w:p>
    <w:p>
      <w:r>
        <w:t>FR: TAF E-7622/2006 du 16 mars 2011</w:t>
      </w:r>
    </w:p>
    <w:p>
      <w:r>
        <w:t>IT: TAF E-7622/2006 del 16 marzo 2011</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AsylG; Art. 83 Bst. d Ziff. 1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Auf die Beschwerde ist einzutreten (Art. 105 AsylG i.V.m. Art. 48 Abs. 1, Art. 50 und Art. 52 VwVG).</w:t>
      </w:r>
    </w:p>
    <w:p>
      <w:r>
        <w:rPr>
          <w:b/>
        </w:rPr>
        <w:t>E. 2.1</w:t>
      </w:r>
    </w:p>
    <w:p>
      <w:r>
        <w:t>Das Bundesverwaltungsgericht hat am 1. Januar 2007 die Be­urteilung der bei der ARK hängigen Rechtsmittel übernommen. Das neue Verfahrensrecht ist anwendbar (vgl. Art. 53 Abs. 2 VGG). Das Verfahren richtet sich nach dem VwVG, dem VGG und dem BGG, soweit das AsylG nichts anderes bestimmt (Art. 37 VGG und Art. 6 AsylG).</w:t>
      </w:r>
    </w:p>
    <w:p>
      <w:r>
        <w:rPr>
          <w:b/>
        </w:rPr>
        <w:t>E. 2.2</w:t>
      </w:r>
    </w:p>
    <w:p>
      <w:r>
        <w:t>Mit Beschwerde kann die Verletzung von Bundesrecht, die unrichtige oder unvollständige Feststellung des rechtserheblichen Sachverhalts und die Unangemessenheit gerügt werden (Art. 106 Abs. 1 AsylG).</w:t>
      </w:r>
    </w:p>
    <w:p>
      <w:r>
        <w:rPr>
          <w:b/>
        </w:rPr>
        <w:t>E. 3</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Entscheidungen und Mit­teilungen der Schweizerischen Asylrekurskommission [EMARK] 2003 Nr. 17 E. 2a S. 103 f. mit weiteren Hinweisen). Eine Wiedererwägung fällt hingegen dann nicht in Betracht, wenn lediglich eine neue Würdigung der beim früheren Entscheid bereits bekannten Tatsachen herbei­geführt werden soll oder Gründe angeführt werden, die bereits in einem ordentlichen Beschwerdeverfahren gegen die frühere Verfügung hätten geltend gemacht werden können (vgl. EMARK 2003 Nr. 17 E. 2b, S. 104).</w:t>
      </w:r>
    </w:p>
    <w:p>
      <w:r>
        <w:rPr>
          <w:b/>
        </w:rPr>
        <w:t>E. 4.1</w:t>
      </w:r>
    </w:p>
    <w:p>
      <w:r>
        <w:t>Der Beschwerdeführer macht mit seinem Wiedererwägungsgesuch das Vorliegen neuer erheblicher Tatsachen und Beweismittel im Sinne von Art. 66 Abs. 1 Bst. a VwVG geltend. Im vorangegangenen ordentlichen Verfahren war die Verfügung des BFM vom 10. Juni 2005 nicht angefochten worden; die Vorinstanz ist deshalb zu Recht von der Geltendmachung von qualifizierten Wiedererwägungsgründen, deren Beurteilung in der Zuständigkeit des BFM liegt, ausgegangen und auf das Gesuch eingetreten. In der Folge wies das BFM das Gesuch jedoch ab, mit der Begründung, dass die eingereichten Beweismittel weder neu noch erheblich seien. Es wird deshalb zu prüfen sein, ob die Vorinstanz das Wiedererwägungsgesuch zu Recht abgewiesen hat. Prozessgegenstand bildet dabei die Frage der Flüchtlingseigenschaft, der Asylgewährung sowie allfälliger Wegweisungsvollzugshindernisse.</w:t>
      </w:r>
    </w:p>
    <w:p>
      <w:r>
        <w:rPr>
          <w:b/>
        </w:rPr>
        <w:t>E. 4.2</w:t>
      </w:r>
    </w:p>
    <w:p>
      <w:r>
        <w:t>Vorab wird zu prüfen sein, ob die Vorinstanz zu Recht davon ausgegangen ist, dass sämtliche mit dem Wiedererwägungsgesuch vorgebrachten Beweismittel weder neu noch erheblich sind. Beweismittel sind neu im revisionsrechtlichen Sinne, sofern sie bis zum Abschluss des ordentlichen Verfahrens bestanden haben, jedoch trotz aller pflichtgemässen Sorgfalt nicht bekannt waren und daher nicht geltend gemacht werden konnten, beziehungsweise deren rechtzeitige Beibringung nicht zumutbar war (EMARK 1995 Nr. 21 E. 3a S. 207). Ebenfalls als neu im Sinne der revisionsrechtlichen Bestimmungen des VwVG gelten Beweismittel, die zwar aus der Zeit nach Abschluss des Beschwerdeverfahrens stammen, sich aber auf Tatsachen beziehen, welche sich vor dem betreffenden Entscheid zugetragen haben (Alfred Kölz / Isabelle Häner, Verwaltungsverfahren und Verwaltungs-rechtspflege des Bundes, Schulthess polygraphischer Verlag Zürich, 2. Auflage 1998, Rz. 741). Neue Beweismittel im Sinne von Art. 66 Abs. 2 Bst. a VwVG müssen sich auf eine bereits im vorgängigen Verfahren geltend gemachte erhebliche Tatsache beziehen, können aber auch später entstanden sein; der im ordentlichen Verfahren misslungene Beweis kann im Revisionsverfahren nach VwVG auch mit Beweismitteln geführt werden, die erst nach Abschluss des ordentlichen Verfahrens entstanden sind (vgl. EMARK 1994 Nr. 27, 1993 Nr. 18). Erheblich sind Beweismittel dann, wenn sie zu einem anderen Entscheid hätten führen können.</w:t>
      </w:r>
    </w:p>
    <w:p>
      <w:r>
        <w:rPr>
          <w:b/>
        </w:rPr>
        <w:t>E. 4.3</w:t>
      </w:r>
    </w:p>
    <w:p>
      <w:r>
        <w:t>Die Vorinstanz bezeichnete in ihrer angefochtenen Verfügung vom 15. November 2006 sämtliche eingereichten Beweismittel als nicht neu und nicht erheblich. Dieser Einschätzung ist zuzustimmen: Der Beschwerdeführer reichte mit seinem Wiedererwägungsgesuch Länderberichte ein, welche - mit Ausnahme des Global IDP Project Reports vom 13. Mai 2005 - nach dem Entscheid des BFM vom 10. Juni 2005 datieren. Diese können somit nur als neu im revisionsrechtlichen Sinne gemäss VwVG gelten, wenn sie Tatsachen beweisen, welche vor dem 10. Juni 2005 stattfanden und bis dahin zum Nachteil des Beschwerdeführers unbewiesen geblieben waren. In den eingereichten Länderberichten wird jedoch hauptsächlich auf die angespannte Lage nach den Wahlen vom 15. Mai 2005 in Äthiopien hingewiesen, wobei auf die gewaltsame Unterdrückung von Protesten nach den Parlamentswahlen im Juni 2005 sowie im November 2005 das Schwergewicht gelegt wird. Die eingereichten Berichte sind demnach nicht neu im Sinne von Art. 66 Abs. 2 Bst. a VwVG. Auch der Global IDP Report vom 13. Mai 2005, welcher zwar vor dem Erlass der Verfügung vom 10. Mai 2005 datiert, ist nicht neu, da er öffentlich zugänglich war und somit bei pflichtgemässer Sorgfalt bereits im ordentlichen Verfahren hätte geltend gemacht werden können. Zudem ist dieser eingereichte Bericht auch nicht erheblich, geht es darin doch ausschliesslich um das Thema der durch den Grenzkrieg zwischen Äthiopien und Eritrea sowie aufgrund ethnischer Konflikte intern Vetriebenen (sogenannte Internally Displaced People, IDP) in Äthiopien. Darauf, dass er intern vertrieben worden sei, berief sich der Beschwerdeführer jedoch nie.</w:t>
      </w:r>
    </w:p>
    <w:p>
      <w:r>
        <w:rPr>
          <w:b/>
        </w:rPr>
        <w:t>E. 4.4</w:t>
      </w:r>
    </w:p>
    <w:p>
      <w:r>
        <w:t>Auch das eingereichte Laissez-Passer vom (...) und der Geburtsschein (nach äthiopischem Datum vom [...]; umgerechnet [...]) sind nicht neu und erheblich im revisionsrechtlichen Sinne: Das Laissez-Passer hat der Beschwerde-führer im Rahmen seiner Mitwirkungspflicht im Wegweisungsprozess und durch Vermittlung der Vorinstanz bei der äthiopischen Botschaft erhalten. Es stellt somit kein Beweismittel dar, welches trotz pflichtgemässer Sorgfalt nicht früher hat beigebracht werden können. Bezüglich des eingereichten Geburtsscheines wurde in keiner Weise dargetan, inwiefern der Beschwerdeführer im ordentlichen Verfahren hätte daran gehindert sein sollen, selbigen einzureichen.</w:t>
      </w:r>
    </w:p>
    <w:p>
      <w:r>
        <w:rPr>
          <w:b/>
        </w:rPr>
        <w:t>E. 4.5</w:t>
      </w:r>
    </w:p>
    <w:p>
      <w:r>
        <w:t>Mit dem Wiedererwägungsgesuch machte der Beschwerdeführer weiter geltend, dass er aufgrund seiner Glaubenszugehörigkeit zum Christentum und seiner Tätigkeit (...) bei einer Rückkehr nach Äthiopien gefährdet sei. Die Vorinstanz wertete dieses Vorbringen ebenfalls als weder neu noch erheblich, da der Beschwerdeführer während seines Asylverfahrens nie Probleme aufgrund seiner Religionszugehörigkeit geltend gemacht habe. Zudem seien diese Vorbringen pauschal und sehr allgemeiner Natur, und es würden auch keine konkreten Anhaltspunkte für eine Gefährdung vorliegen. Es sei auch nicht ersichtlich, weshalb er dies nicht bereits im ordentlichen Verfahren habe geltend machen können. Auf Beschwerdeebene bringt der Beschwerdeführer nichts weiter vor, was eine Gefährdung aufgrund seiner Religionszugehörigkeit nahelegen würde. Die Argumentation, er habe nicht um die Asylrelevanz dieser Vorbringen gewusst, weshalb er dem Punkt der Drangsalierung durch die Sicherheitskräfte aufgrund seiner Religionszugehörigkeit keine grosse Bedeutung beigemessen habe (vgl. Beschwerde S. 15 f.), vermag in keiner Weise zu überzeugen. In Übereinstimmung mit der Vorinstanz ist dieses Vorbringen demnach als weder neu noch erheblich im revisionsrechtlichen Sinne zu werten.</w:t>
      </w:r>
    </w:p>
    <w:p>
      <w:r>
        <w:rPr>
          <w:b/>
        </w:rPr>
        <w:t>E. 4.6</w:t>
      </w:r>
    </w:p>
    <w:p>
      <w:r>
        <w:t>Zusammenfassend ist demnach festzuhalten, dass sämtliche, mit dem Wiedererwägungsgesuch vom 9. November 2006 eingereichten Unterlagen weder neu noch erheblich sind. Sie stellen daher auch keine qualifizierten Wiedererwägungsgründe im Sinne der Rechtsprechung dar und sind nicht geeignet, eine ursprüngliche Fehlerhaftigkeit der Verfügung der Vorinstanz aufzuzeigen. Gleiches gilt für die Geltendmachung der Religionszugehörigkeit.</w:t>
      </w:r>
    </w:p>
    <w:p>
      <w:r>
        <w:rPr>
          <w:b/>
        </w:rPr>
        <w:t>E. 5</w:t>
      </w:r>
    </w:p>
    <w:p>
      <w:r>
        <w:t>Zu untersuchen ist weiter das Bestehen von Wiedererwägungsgründen im Sinne der nachträglichen Anpassung einer ursprünglich nicht fehlerhaften Verfügung. Mit dem Wiedererwägungsgesuch beantragte der Beschwerdeführer die wiedererwägungsweise Anerkennung der Flüchtlingseigenschaft und die Gewährung von Asyl aber auch deshalb, weil sich die Situation in Äthiopien seit Erlass der ursprünglichen Verfügung im Juni 2005 verschlimmert habe und er, als Oromo und Sohn respektive Bruder von OLF-Mitgliedern, bei einer Rückkehr nach Äthiopien gefährdet sei. Damit machte er mithin eine nachträgliche Veränderung des rechtserheblichen Sachverhaltes geltend, welche zu einer Änderung beziehungsweise Anpassung der ursprünglich fehlerfreien Verfügung führen müsse. Die Vorinstanz führt in ihrer abweisenden Verfügung vom 15. November 2006 zur Entwicklung der Lage in Äthiopien aus, dass Äthiopien seit dem Sturz des Mengistu-Regimes im Mai 1991 den Wandel von einer diktatorischen Herrschaft zu einem Regierungssystem mit demokratischem Grundverständnis vollzogen habe. Die Regierungsallianz unter Menes Zelawi übe ihren Einfluss auf alle Bereiche des öffentlichen Lebens aus. Zwar bestehe eine funktionierende Verwaltung und Rechtsprechung insbesondere in den Regionen Afar, Benishangul-Gumuz, Gambella und Somali nicht. Es komme durchaus vor, dass Oppositionelle mit staatlicher Gewalt und Freiheitsentzug diszipliniert würden. So sei es namentlich nach den Wahlen, wie auch anlässlich der Nachwahlen vom August 2005, zwischen Oppositionsaktivisten und staatlichen Sicherheitskräften zu gewalttätigen Auseinandersetzungen mit Tötungen und Verhaftungen gekommen. Es sei somit festzustellen, dass in Äthiopien die Beachtung der Menschenrechte und der Umgang mit Oppositionellen noch nicht westlichen Demokratiestandards entspreche. Politische Gruppierungen und Organisationen, welche aus Sicht der Behörden ein Bedrohungspotential aufwiesen, würden vom Staat behindert oder zum Teil offen bekämpft. Eine systematische Verletzung der Menschenrechte sowie eine systematische Verfolgung von politischen, religiösen oder ethnischen Gruppen finde jedoch nicht statt. In Äthiopien herrsche derzeit keine Situation, welche den Vollzug der Wegweisung generell als unzumutbar erscheinen lasse. Mit dieser Argumentation äusserte sich das BFM nicht zur geltend gemachten Asylrelevanz der veränderten Situation, sondern prüfte die Lage einzig im Hinblick auf eine allfällige Unzumutbarkeit des Vollzugs. Ob dieses Versäumnis als Verletzung der Begründungspflicht oder des Anspruchs auf rechtliches Gehör des Beschwerdeführers zu werten wäre und allenfalls zu einer Kassation der angefochtenen Verfügung führen müsste, kann vorliegend offen gelassen werden. Wie nachfolgend aufgezeigt werden soll, ist die Verfügung vom 10. Juni 2005 ohnehin aufgrund der Veränderung des rechtserheblichen Sachverhalts in Wiedererwägung zu ziehen.</w:t>
      </w:r>
    </w:p>
    <w:p>
      <w:r>
        <w:rPr>
          <w:b/>
        </w:rPr>
        <w:t>E. 6.1</w:t>
      </w:r>
    </w:p>
    <w:p>
      <w:r>
        <w:t>Gemäss Art. 2 Abs. 1 AsylG gewährt die Schweiz Flüchtlingen grundsätzlich Asyl. Nach Lehre und Rechtsprechung erfüllt eine asylsuchende Person die Flüchtlingseigenschaft im Sinne von Art. 3 AsylG, wenn sie Nachteile von bestimmter Intensität erlitten hat oder in begründeter Weise befürchten muss, welche ihr gezielt und aufgrund bestimmter, in Art. 3 Abs. 1 AsylG aufgezählter Verfolgungsmotive zugefügt worden sind beziehungsweise zugefügt zu werden drohen, ohne dass im Hei­matland effektiver Schutz erlangt werden könnte (BVGE 2008/34 E. 7.1 S. 507 f., mit weiteren Hinweisen). Begründete Furcht vor Verfolgung im Sinne von Art. 3 Abs. 1 AsylG liegt vor, wenn konkreter Anlass zur Annahme besteht, letztere hätte sich - aus der Sicht im Zeitpunkt der Ausreise - mit beachtlicher Wahrscheinlichkeit und in absehbarer Zeit verwirklicht beziehungsweise werde sich - auch aus heutiger Sicht - mit ebensolcher Wahrscheinlichkeit in absehbarer Zukunft verwirklichen. Grundsätzlich sind aber auch Konstellationen möglich, bei denen eine Person bei Verlassen ihres Heimatstaates noch keine asylrelevanten Gründe hatte, jedoch solche mit der Ausreise oder nach der Ausreise entstehen. Solche sogenannten Nachfluchtgründe sind demnach Asylgründe, welche erst nach der Ausreise aus dem Heimat- oder Herkunftsstaat eintreten und den Flüchtling bei seiner Rückkehr in ebendiesen Staat einer asylrelevanten Verfolgungssituation aussetzen würden. Dabei gilt es zwischen objektiven und subjektiven Nachfluchtgründen zu unterscheiden: Während Erstere unabhängig vom Verhalten der asylsuchenden Person eintreten - also auf äussere Einflüsse zurückzuführen sind - und somit die Asylgewährung für den Flüchtling nach sich ziehen, entstehen Letztere durch die Ausreise der asylsuchenden Person (sogenannte Republikflucht) oder durch ihr Verhalten nach der Ausreise (beispielsweise eine exilpolitische Tätigkeit), weshalb die Asylgewährung gemäss Art. 54 AsylG verweigert wird (vgl. SFH; Handbuch zum Asyl- und Wegweisungsverfahren, Bern 2009, S. 202 ff.; Samuel Werenfels, der Begriff des Flüchtlings im Schweizerischen Asylrecht, Bern, 1987, S. 352 ff.; Walter Stöckli, Asyl, in Uebersax/Rudin/Hugi Yar/Geiser [Hrsg.]: Ausländerrecht, 2. Aufl., Basel 2009, Rz 11.19 und 11.55 ff.).</w:t>
      </w:r>
    </w:p>
    <w:p>
      <w:r>
        <w:rPr>
          <w:b/>
        </w:rPr>
        <w:t>E. 6.2</w:t>
      </w:r>
    </w:p>
    <w:p>
      <w:r>
        <w:t>Es stellt sich demnach die Frage, ob sich die Situation in Äthiopien seit Erlass der Verfügung des BFM vom 10. Juni 2005 derart verändert hat, dass im Fall des Beschwerdeführers vom Vorliegen objektiver Nachfluchtgründe auszugehen ist.</w:t>
      </w:r>
    </w:p>
    <w:p>
      <w:r>
        <w:rPr>
          <w:b/>
        </w:rPr>
        <w:t>E. 6.2.1</w:t>
      </w:r>
    </w:p>
    <w:p>
      <w:r>
        <w:t>Nicht bestritten wird von der Vorinstanz, dass der Beschwerdeführer ein Angehöriger der Oromo-Ethnie ist und dass sein Vater wie auch sein Bruder OLF-Mitglieder waren (vgl. Verfügung der Vorinstanz vom 10. Juni 2005, Punkt I 3 sowie die vorliegend angefochtene Verfügung vom 15. November 2006, in welcher diese Vorbringen nicht mehr erwähnt werden). Der Vater des Beschwerdeführers ist dessen Aussagen zufolge die letzten sechs Jahre vor seinem Tod in Gefängnishaft gewesen; der Bruder des Beschwerdeführers lebt in X._______ im Exil. Es ist demnach für die Beantwortung der Frage, ob sich - wie vom Beschwerdeführer behauptet - die Lage in Äthiopien seit Erlass der ursprünglichen Verfügung 10. Juni 2005 für ihn in rechtserheblicher Weise verschlimmert habe davon auszugehen, dass sein Vater wie auch sein Bruder Mitglieder der OLF und als solche den Behörden bekannt waren.</w:t>
      </w:r>
    </w:p>
    <w:p>
      <w:r>
        <w:rPr>
          <w:b/>
        </w:rPr>
        <w:t>E. 6.2.2</w:t>
      </w:r>
    </w:p>
    <w:p>
      <w:r>
        <w:t>Wie die Vorinstanz in ihrem Entscheid vom 10. Juni 2005 damals wohl noch zu Recht feststellte, erlebte Äthiopien im Vorfeld der Wahlen vom Mai 2005 eine Demokratisierungswelle, aus der die Oppositionsparteien gestärkt, und nach Ausgang der Wahlen auch im Parlament vertreten, hervorgingen. Die Regierung unter Präsident Meles Zenawi reagierte darauf jedoch mit harschen Repressionen, tötete knapp 200 Personen und liess ca. 20'000 bis 30'000 Bürgerinnen und Bürger verhaften, welche nach den Wahlen im Juni 2005 aus Protest gegen Unregelmässigkeiten und verspätetes Bekanntgeben der Wahlresultate auf die Strasse gegangen waren (International Crisis Group [ICG], Ethiopia: Ethnic Federalism and Its Discontents, 4. September 2009, S. 8 ff.; Heinrich Böll Stiftung, Politischer Jahresbericht Äthiopien 2005/2006, August 2006; Angela Benidir-Müller, SFH, Update Äthiopien vom 9.11.2005, S. 2 ff.; Peter K. Meyer, SFH, Äthiopien, Update: Aktuelle Entwicklungen bis Juni 2009, vom 11. Juni 2009, S. 2 ff.; Äthiopien hungert nach Demokratie, NZZ vom 20. Mai 2010). Die meisten Festgenommenen wurden in den folgenden Monaten ohne Anklage wieder freigelassen, über hundert Oppositionsführer, Journalisten und NGO-Mitarbeiter wurden jedoch weiterhin in Haft gehalten. Im April 2007 wurde der Grossteil der NGO-Mitarbeiter und Journalisten wieder freigelassen. Die in Haft verbliebenen wurden als Oppositionelle zu hohen, mitunter gar lebenslänglichen Haftstrafen verurteilt, unter anderem auch die Führerin der aus den Parlamentswahlen 2005 als stärkste Oppositionspartei hervorgegangen Coalition for Unity and Development (CUD), Birtukan Mideksa. Im Zuge der äthiopischen Milleniumsfeiern wurden sie jedoch begnadigt und freigelassen. Nach der Haftentlassung zerstritten sich die Oppositionspolitiker, und die CUD zerfiel in verschiedene Gruppierungen. Indem die nationale Wahlbehörde den Namen CUD einer politisch unbedeutenden Abspaltung zuordnete, war die politisch bedeutendere Gruppe gezwungen, sich für die Regionalwahlen 2008 unter neuem Namen zu registrieren, was sie mit der neuen Partei Unity for Democracy and Justice (UDJ) versuchte, was ihr aber nicht rechtzeitig gelang, so dass die Opposition letztlich an den Regionalwahlen 2008 nicht teilnehmen konnte. Mit zunehmender Repression versuchte die Regierung, die Regionalwahlen zu lenken und die Opposition für die anstehenden Wahlen im März 2010 auszuschalten. Die Oppositionsführerin Birtukan Mideksa (nun die Leiterin der UDJ) wurde im Dezember 2008 wieder verhaftet, mit der Begründung, sie habe sich nicht an die Bewährungsauflagen gehalten (ICG, Ethiopia: Ethnic Federalism and Its Discontents, a.a.O., S. 10 ff.; Peter K. Meyer, a.a.O., S. 2 ff. und 13 ff.; Human Rights Watch [HRW], Country Summary Ethiopia, January 2010, S. 1 f.; United States Departement of State: 2009 Human Rights Reports: Ethiopia, Seiten 9, 11f. und 19; Amnesty International Report 2010, Ethiopia). Ein regelrechter Kontrollstaat wurde (wieder) aufgebaut, wobei die Kontrolle bis zu Spitzeln in den kleinsten Verwaltungsbezirken (Kebele) reichte. Die Bürgerinnen und Bürger wurden mittels massivster Repressionen wie Verhaftungen, Misshandlungen bis hin zu Folter und Bedrohungen und dem angedrohten Entzug von Arbeitsstellen oder Wohnmöglichkeiten sowie erhöhten Abgaben gezwungen, sich als Mitglieder oder Sympathisanten der Ethiopians Peoples' Revolutionary Democratic Front (EPRDF) zu betätigen oder einzutragen (vgl. United States Departement of State, a.a.O., S. 20 ff. und 33 ff.; HRW, One Hundred Ways of Putting Pressure: Violations of Freedom of Expression and Association in Ethiopia, 24. März 2010; HRW, Testimony of Leslie Lefkow, Senior Researcher Africa Division, Human Rights Watch, House Committee on Foreign Affairs, Subcommittee on Africa and Global Health, Hearing of June 17, 2010, S. 2 ff.). Mitglieder oder vermeintliche Mitglieder der illegalen Oppositionsparteien, zu denen auch die OLF gehört, aber auch Anhänger, Sympathisanten und Mitglieder der legalen Oppositionsparteien wurden bedroht, verhaftet, verurteilt, gefoltert oder gar getötet. Namentlich Angehörige der OLF, die von den äthiopischen Behörden als terroristische Organisation behandelt wird, sind in hohem Mass der Verfolgung ausgesetzt, und bereits der Verdacht auf Kontakte mit der OLF kann Verfolgung auslösen. Parallel zur Einschüchterung und Unterdrückung der zivilen Bevölkerung erliess das Parlament im Juli 2008 ein neues Pressegesetz, welches die Zulassung von Medien alleine dem Staat überlässt. Auch wenn die Verfassung die freie Meinungsäusserung statuiert, wurden kritische Journalisten und Medienschaffende verhaftet, belästigt, eingeschüchtert und verurteilt. Im Januar 2009 wurde ein NGO-Gesetz verabschiedet, welches für lokale Nichtregierungsorganisationen Mittel von ausländischen Organisationen auf zehn Prozent beschränkt und den ausländischen Organisationen explizit verbietet, sich im Bereich der Menschenrechte, Konfliktbearbeitung und Demokratisierung zu betätigen (HRW, Country Summary Ethiopia, January 2010, S. 2 f.; Peter K. Meyer, a.a.O., S. 2 ff. und S. 13 ff.; HRW, Testimony of Leslie Lefkow, a.a.O., S. 2ff.; Observatory For The Protection Of Human Rights Defenders, Annual Report 2010, Ethiopia, S. 1 ff.) Parallel zur verstärkten Repression seit 2005/2006 erstarkte auch die bewaffnete Opposition, namentlich der Ogaden National Liberation Front (ONLF) (vgl. Peter K. Meyer, a.a.O., S. 4 ff.). Im Juli 2009 nahm das Parlament das neue Anti-Terrorismus-Gesetz an, welches beispielsweise auch Eigentumsdelikte oder Störung der öffentlichen Ordnung als terroristische Aktivitäten benennt und somit der behördlichen Willkür Tür und Tor öffnet (HRW, Country Summary Ethiopia, January 2010.; Amnesty International Report 2010; Ethiopia; United States Departement of State, a. a. O., S. 17; HRW, Testimony of Leslie Lefkow, a. a. O., S. 2 und 5 f.). Als Folge dieses massiv repressiven Vorgehens der Regierungsbehörden über die letzten fünf Jahre ist das Resultat der Wahlen vom März 2010 ein eindeutiges: Die Regierungspartei der EPRDF gewann über 99% aller Sitze und Stimmen. Die Wahlen verliefen friedlich, da sämtliche Opposition und Kritik in der Zeit seit den Wahlen von 2005 von der Regierung im Keim erstickt worden war. Von einer Beruhigung der repressiven Situation in Äthiopien kann auch nach den Wahlen weiterhin nicht die Rede sein (HRW; Testimony of Leslie Lefkow, S. 1; Ethiopia confirms win for ruling party, Reuters, 21. Juni 2010).</w:t>
      </w:r>
    </w:p>
    <w:p>
      <w:r>
        <w:rPr>
          <w:b/>
        </w:rPr>
        <w:t>E. 6.2.3</w:t>
      </w:r>
    </w:p>
    <w:p>
      <w:r>
        <w:t>Die Lage in Äthiopien hat sich demnach seit Erlass der negativen Verfügung des BFM vom 10. Juni 2005 mit der nach den Wahlen einsetzenden Repressionswelle massiv und in rechtserheblicher Weise verschlechtert. Auch die Einschätzung des BFM in seiner vorliegend angefochtenen Verfügung vom 15. November 2006 ist nicht mehr aktuell. Wie oben dargelegt, ist das Vorgehen der äthiopischen Behörden gegenüber Oppositionellen und vermeintlichen Oppositionellen rigoros und krass menschenrechtsverletzend. Auch Reflexverfolgung von Familienangehörigen vermeintlicher oder tatsächlicher Oppositionsmitglieder kommt gemäss verschiedenen Berichten vor (Amnesty International, Amnesty International Report 2010 Ethiopia, Mai 2010; US Department of State, 2009 Human Rights Reports: Ethiopia, 11. März 2010, beziehungsweise auch bereits die Berichte des US Department of State aus den früheren Jahren; für frühere Jahre vgl. auch Corinne Troxler, SFH, Äthiopien: Verfolgung von Sympathisanten der Oromo Liberation Front [OLF] / Reflexverfolgung, 15. September 2005; SFH Länderanalyse; Übersicht Reflexverfolgung und/oder Sippenhaft, vom 13. September 2006, S. 1 f.). Davon, dass "die Beachtung der Menschenrechte und der Umgang mit Oppositionellen noch nicht demokratischen Standards entspricht", das äthiopische Regierungssystem aber auf einem demokratischen Grundverständnis basiere, wie die Vorinstanz noch in ihrer abweisenden Verfügung vom 15. November 2006 ausführte, kann zum heutigen Zeitpunkt keine Rede mehr sein, im Gegenteil: Äthiopien scheint sich seit den Wahlen 2005 weiter weg von einer Demokratisierung bewegt zu haben denn je. Das Einsetzen einer anhaltenden Repression, mit welcher eine Demokratisierung brutal unterdrückt wurde und weiterhin wird, stellt für den Beschwerdeführer einen objektiven Nachfluchtgrund dar. Er muss, als Angehöriger zweier OLF-Mitglieder, mithin Angehöriger der illegalen Opposition, welche den Behörden bekannt waren, in begründeter Weise befürchten, aufgrund eben dieser Repressionswelle bei einer Rückkehr nach Äthiopien verhaftet und schwersten Repressionen ausgesetzt zu werden. Erschwerend fällt im Falle des Beschwerdeführers seine langjährige Auslandabwesenheit ins Gewicht, die ihn bei einer Rückkehr ins Heimatland zusätzlichen Verdächtigungen aussetzen könnte, zumal in Äthiopien weitgehende Willkür herrscht. Eine innerstaatliche Fluchtalternative steht ihm nicht zur Verfügung, da die Verfolgung von den staatlichen Behörden ausgeht, welche anerkanntermassen im ganzen Land über ein ausgeklügeltes Spitzelsystem verfügen.</w:t>
      </w:r>
    </w:p>
    <w:p>
      <w:r>
        <w:rPr>
          <w:b/>
        </w:rPr>
        <w:t>E. 6.3</w:t>
      </w:r>
    </w:p>
    <w:p>
      <w:r>
        <w:t>Damit erfüllt der Beschwerdeführer zum heutigen Zeitpunkt, aufgrund der rechtserheblich veränderten Situation, die Flüchtlingseigenschaft gemäss Art. 3 AsylG. Asylausschlussgründe sind gemäss Akten keine ersichtlich. Die Beschwerde ist daher gutzuheissen, die angefochtene Verfügung aufzuheben und die Vorinstanz ist anzuweisen, dem Be­schwerdeführer - in Wiedererwägung ihrer abweisenden Verfügung vom 10. Juni 2005 - in der Schweiz Asyl zu gewähren.</w:t>
      </w:r>
    </w:p>
    <w:p>
      <w:r>
        <w:rPr>
          <w:b/>
        </w:rPr>
        <w:t>E. 7.1</w:t>
      </w:r>
    </w:p>
    <w:p>
      <w:r>
        <w:t>Bei diesem Ausgang des Verfahrens sind keine Verfahrenskosten zu erheben (Art. 63 Abs. 1 VwVG).</w:t>
      </w:r>
    </w:p>
    <w:p>
      <w:r>
        <w:rPr>
          <w:b/>
        </w:rPr>
        <w:t>E. 7.2</w:t>
      </w:r>
    </w:p>
    <w:p>
      <w:r>
        <w:t>Dem Beschwerdeführer ist angesichts des Obsiegens im Be­schwerdeverfahren in Anwendung von Art. 64 Abs. 1 VwVG eine Par­teientschädigung für seine erwachsenen notwendigen Vertretungskosten zuzusprechen (vgl. Art. 7 des Reglements vom 21. Februar 2008 über die Kosten und Entschädigungen vor dem Bundesver­waltungsgericht [VGKE, SR 173.320.2]). Der Rechtsvertreter weist in seiner Kostennote vom 9. November 2010 einen Gesamtaufwand von 12 Stunden und 15 Minuten sowie Auslagen von Fr. 180.70 (exkl. Mehrwertsteuer) aus, wobei kein Stundenansatz geltend gemacht wird. Der ausgewiesene zeitliche Aufwand ist insofern zu kürzen, als die Vertretung des Beschwerdeführers im vorinstanzlichen Verfahren vorliegend nicht zu vergüten und der für die Zeit vor Ergehen der angefochtenen Verfügung ausgewiesene Aufwand demnach zu streichen ist. Weiter ist bei der Bemessung des erforderlichen Zeitaufwands zu berücksichtigen, dass die Beschwerdeschrift in weiten Zügen mit den Ausführungen des Wiedererwägungsgesuches vom 9. November 2006 wörtlich identisch ist (so namentlich S. 4 - 12, 13 - 14, 17 - 19 der Beschwerdeschrift). Das Gericht erachtet für das Beschwerdeverfahren insgesamt einen Aufwand von 5 Stunden als angemessen und setzt, mangels anderweitiger Geltendmachung, einen Stundenansatz von Fr. 200.- fest. Gesamthaft ergibt sich somit eine Parteientschädigung zu Lasten des BFM von Fr. 1'270.50 (inkl. 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