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E-7621/2015 vom 16. Dezember 2015</w:t>
      </w:r>
    </w:p>
    <w:p>
      <w:r>
        <w:t>Bundesverwaltungsgericht, 2015-12-16, DE</w:t>
      </w:r>
    </w:p>
    <w:p>
      <w:r>
        <w:rPr>
          <w:b/>
        </w:rPr>
        <w:t xml:space="preserve">Quelle: </w:t>
      </w:r>
      <w:r>
        <w:t>https://mcp.opencaselaw.ch/entscheid/bvger_E-7621_2015</w:t>
      </w:r>
    </w:p>
    <w:p>
      <w:r>
        <w:t>FR: TAF E-7621/2015 du 16 décembre 2015</w:t>
      </w:r>
    </w:p>
    <w:p>
      <w:r>
        <w:t>IT: TAF E-7621/2015 del 16 dicembre 2015</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1.3</w:t>
      </w:r>
    </w:p>
    <w:p>
      <w:r>
        <w:t>Gegenstand des Verfahrens bildet lediglich die Frage der Familienzusammenführung i.S. von Art. 51 AsylG. Da der Antrag, es solle zumindest ein humanitäres Visum erteilt werden, nicht formal begehrt wird, ist davon auszugehen, dass die Rechtsvertretung in diesem auch keinen Gegenstand des vorliegenden Verfahrens erblickt.</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51 Abs. 1 AsylG werden unter dem Titel Familienasyl Ehegatten von asylberechtigten Flüchtlingen und deren minderjährige Kinder als Flüchtlinge anerkannt und erhalten Asyl, sofern keine besonderen Umstände dagegen sprechen. Andere nahe Angehörige von in der Schweiz lebenden Flüchtlinge - darunter auch volljährige Kinder - konnten gemäss Art. 51 aAbs. 2 AsylG in das Familienasyl eingeschlossen werden, wenn keine besonderen Gründe gegen die Familienvereinigung sprachen. Diese Bestimmung (Art. 51 aAbs. 2 AsylG) wurde indes mit der am 1. Februar 2014 in Kraft getretenen Asylgesetzrevision vom 14. Dezember 2012 aufgehoben (AS 2013 4375, 5357) und kommt vorliegend nicht mehr zur Anwendung (vgl. Art. 1 der Übergangsbestimmungen zur Änderung des Asylgesetzes vom 14. Dezember 2012 sowie BVGE 2014/41 E. 6.4 und E. 6.6). B._______ wurde am (...) 2014 volljährig. Das Gesuch um Familienvereinigung wurde von der Mutter am 11. Februar 2015 beim SEM eingereicht. Folglich war B._______ bereits zum Zeitpunkt der Gesuchseinreichung volljährig, was in der Beschwerdeschrift auch nicht bestritten wurde. Der Vorwurf, dass durch die lange Dauer des Asylverfahrens der Mutter die Volljährigkeit ihres älteren Sohnes erreicht wurde, ist verständlich. Indes tut er nichts zur Sache, da der Gesetzestext von Art. 51 Abs. 1 AsylG klar von minderjährigen Kindern spricht. Auch ist der Verfahrensausgang des Bruders von B._______ unbedeutend. Ohne zu verkennen, dass es für Letzteren nicht einfach sein dürfte, allenfalls alleine in Äthiopien zu bleiben, darf jedoch auch davon ausgegangen werden, dass er sich trotz seines jugendlichen Alters während des bereits über zwei Jahre dauernden dortigen Aufenthalts ein soziales Netz aufgebaut hat. Indessen ist auch dies vorliegend nicht relevant, besteht doch - wie erwähnt - seit der Streichung von Art. 51 aAbs. 2 AsylG keine rechtliche Grundlage mehr, andere nahe Angehörige (wie erwachsene Kinder) in das Familienasyl einzubeziehen. An dieser Stelle sei erwähnt, dass eine lange vorinstanzliche Verfahrensdauer im Prinzip mittels einer Rechtsverzögerungsbeschwerde gemäss Art. 46a VwVG (Art. 29 Abs. 1 BV) bis zum Erlasszeitpunkt angefochten werden kann. Allenfalls hätte eine solche vorliegend zu einem früheren Entscheid des SEM und damit zu einem anderen Ausgang des vorliegenden Verfahrens führen können.</w:t>
      </w:r>
    </w:p>
    <w:p>
      <w:r>
        <w:rPr>
          <w:b/>
        </w:rPr>
        <w:t>E. 4.2</w:t>
      </w:r>
    </w:p>
    <w:p>
      <w:r>
        <w:t>Nach dem Gesagten ergibt sich, dass das SEM das Gesuch um Familienvereinigung zugunsten von B._______ zu Recht abgewiesen hat und ihm gestützt darauf die Einreise in die Schweiz richtigerweise verweigert hat. Hinsichtlich der Anmerkung in der Beschwerdeschrift, es sei vorliegend mindestens ein humanitäres Visum zu erteilen, bleibt festzuhalten, dass dieser den vorliegenden Streitgegenstand sprengt. Auch ist dieser Antrag, der von der Rechtsvertretung zurecht nicht als formelles Begehren an das Bundesverwaltungsgericht gestellt wurde, sondern lediglich der Begründung zu entnehmen ist, nicht im Sinne eines Gesuchs um Erteilung eines Visums aus humanitären Gründen (vgl. Art. 2 Abs. 4 Verordnung über die Einreise und die Visumerteilung [VEV]) zugunsten von B._______ zu verstehen und als solches auch nicht gestützt auf Art. 8 Abs. 1 VwVG zur Behandlung ans SEM zu überweisen.</w:t>
      </w:r>
    </w:p>
    <w:p>
      <w:r>
        <w:rPr>
          <w:b/>
        </w:rPr>
        <w:t>E. 5</w:t>
      </w:r>
    </w:p>
    <w:p>
      <w:r>
        <w:t>Das mit der Beschwerde gestellte Gesuch um Gewährung der unentgeltlichen Rechtspflege gemäss Art. 65 Abs. 1 VwVG ist abzuweisen, da das Begehren betreffend Familiennachzug des volljährigen Sohnes angesichts des klaren Wortlauts von Art. 51 Abs. 1 AsylG und der Aufhebung von Art. 51 aAbs. 2 AsylG als aussichtslos zu bezeichnen war. Das Gesuch um Verzicht auf die Erhebung eines Kostenvorschusses ist angesichts des direkten Entscheids in dieser Sache gegenstandslos geworden. Aufgrund der besonderen Umstände des vorliegenden Einzelfalls kann jedoch auf die Erhebung von Verfahrenskosten verzichtet werden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