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E-7619/2015 vom 2. Dezember 2015</w:t>
      </w:r>
    </w:p>
    <w:p>
      <w:r>
        <w:t>Bundesverwaltungsgericht, 2015-12-02, DE</w:t>
      </w:r>
    </w:p>
    <w:p>
      <w:r>
        <w:rPr>
          <w:b/>
        </w:rPr>
        <w:t xml:space="preserve">Quelle: </w:t>
      </w:r>
      <w:r>
        <w:t>https://mcp.opencaselaw.ch/entscheid/bvger_E-7619_2015</w:t>
      </w:r>
    </w:p>
    <w:p>
      <w:r>
        <w:t>FR: TAF E-7619/2015 du 2 décembre 2015</w:t>
      </w:r>
    </w:p>
    <w:p>
      <w:r>
        <w:t>IT: TAF E-7619/2015 del 2 dicembre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insoweit einzutreten.</w:t>
      </w:r>
    </w:p>
    <w:p>
      <w:r>
        <w:rPr>
          <w:b/>
        </w:rPr>
        <w:t>E. 1.2</w:t>
      </w:r>
    </w:p>
    <w:p>
      <w:r>
        <w:t>Die Beschwerde richtet sich gegen eine Verfügung, mit der ein Wiedererwägungsgesuch abgewiesen wurde. Im Beschwerdeverfahren ist folglich nur zu prüfen, ob die Vorinstanz Wiedererwägungsgründe zu Recht oder Unrecht verneint hat, wobei der sich präsentierende Sachverhalt im Urteilszeitpunkt massgebend ist. Solange keine neue Sachverfügung vorliegt, kann das Bundesverwaltungsgericht weder die Vorinstanz anweisen, das Recht zum Selbsteintritt auszuüben, noch selbst auf das Gesuch eintreten. Soweit die Beschwerde entsprechenden Begehren stellt, ist darauf nicht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Falls die abzuändernde Verfügung unangefochten geblieben - oder ein eingeleitetes Beschwerdeverfahren mit einem blossen Prozessentscheid abgeschlossen worden ist - können auch Revisionsgründe einen Anspruch auf Wiedererwägung begründen (zum sogenannten «qualifizierten Wiedererwägungsgesuch» vgl. etwa EMARK 2003 Nr. 17 E. 2.a m.w.H.).</w:t>
      </w:r>
    </w:p>
    <w:p>
      <w:r>
        <w:rPr>
          <w:b/>
        </w:rPr>
        <w:t>E. 4.1</w:t>
      </w:r>
    </w:p>
    <w:p>
      <w:r>
        <w:t>Die Vorinstanz führt in der angefochtenen Verfügung aus, es sei nachvollziehbar, dass sich bei gewissen Personen eine suizidale Tendenz bemerkbar mache, wenn auf ihr Asylgesuch nicht eingetreten werde. Es sei aber stossend, wenn die asylsuchende Person die Behörden dadurch zum Einlenken zwingen könnte. Es sei festzustellen, dass Österreich über eine ausreichende medizinische Infrastruktur verfüge. Es würden keine Hinweise vorliegen, warum Österreich ihr eine medizinische Behandlung verweigern würde. Die Reisefähigkeit werde erst kurz vor der Überstellung definitiv geprüft. Die österreichischen Behörden würden vor der Überstellung über ihre Schwangerschaft und ihren Gesundheitszustand informiert werden. Im Falle von Übergriffen oder Bedrohungen könne sich die Beschwerdeführerin in Österreich an die zuständigen Behörden wenden.</w:t>
      </w:r>
    </w:p>
    <w:p>
      <w:r>
        <w:rPr>
          <w:b/>
        </w:rPr>
        <w:t>E. 4.2</w:t>
      </w:r>
    </w:p>
    <w:p>
      <w:r>
        <w:t>Die Beschwerdeführerin wendet dagegen ein, ihr Gesundheitszustand habe sich massiv verschlechtert. Sie sei akut Selbstmord gefährdet, wenn sie nach Österreich weggewiesen werden würde. Dies sei auch fatal für ihr ungeborenes Kind. Ausserdem wohne der Vater ihres ungeborenen Kindes in Vaduz und sie würden beabsichtigen zu heiraten. Ihre Reisefähigkeit werde von den behandelnden Ärzten verneint. Indem die Vorinstanz nicht auf das Asylgesuch eintrete, missbrauche sie ihr Ermessen.</w:t>
      </w:r>
    </w:p>
    <w:p>
      <w:r>
        <w:rPr>
          <w:b/>
        </w:rPr>
        <w:t>E. 4.3</w:t>
      </w:r>
    </w:p>
    <w:p>
      <w:r>
        <w:t>Die Erwägungen in der angefochtenen Verfügung erweisen sich nach Überprüfung der Akten als zutreffend, während die Ausführungen in der Beschwerde - sie beschränken sich im Wesentlichen auf eine Wiederholung der bisherigen Wiedererwägungsvorbringen -, der Inhalt des Arztzeugnisses vom 4. November 2015 sowie die weiteren Beweismittel nicht geeignet sind, eine nachträglich eingetretene, massgebliche Veränderung der Sachlage darzulegen.</w:t>
      </w:r>
    </w:p>
    <w:p>
      <w:r>
        <w:rPr>
          <w:b/>
        </w:rPr>
        <w:t>E. 4.3.1</w:t>
      </w:r>
    </w:p>
    <w:p>
      <w:r>
        <w:t>Zu den Suizidabsichten der Beschwerdeführerin ist festzustellen, dass diese gemäss dem ärztlichen Zeugnis vom 4. November 2015 offenbar in Zusammenhang mit dem Nichteintreten auf das Asylgesuch stehen. Indes ist festzuhalten, dass gemäss konstanter Rechtsprechung des Bundesverwaltungsgerichts bei einer Konfrontation mit Suiziddrohungen von einer zu vollziehenden Weg- oder Ausweisung nicht Abstand zu nehmen ist, solange konkrete Massnahmen zwecks Verhütung der Umsetzung der Suiziddrohung getroffen werden (vgl. statt vieler Urteil des BVGer E-5780/2011 vom 1. Mai 2012).</w:t>
      </w:r>
    </w:p>
    <w:p>
      <w:r>
        <w:rPr>
          <w:b/>
        </w:rPr>
        <w:t>E. 4.3.2</w:t>
      </w:r>
    </w:p>
    <w:p>
      <w:r>
        <w:t>Eine zwangsweise Rückweisung von Personen mit gesundheitlichen Problemen stellt nur dann einen Verstoss gegen Art. 3 EMRK dar, wenn die betroffene Person sich in einem fortgeschrittenen oder terminalen Krankheitsstadium und bereits in Todesnähe befindet (vgl. BVGE 2011/9 E. 7 mit Hinweisen auf die Praxis des Europäischen Gerichtshofs für Menschenrechte [EGMR]), was bei der Beschwerdeführerin, die gemäss Arztzeugnis vom 4. November 2015 an Anpassungsstörungen und Cholelithiasis leidet, nicht der Fall ist. Österreich verfügt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österreichischen Behörden vorgängig in geeigneter Weise über die spezifischen medizinischen Umstände informieren (vgl. Art. 31 f.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Der Erkrankung, der Schwangerschaft, der möglicherweise medizinisch indizierten bestehenden oder noch andauernden Reiseunfähigkeit und der allenfalls während der Rückreise erforderlichen medizinischen Versorgung ist durch die kantonalen Vollzugsbehörden bei der Ansetzung des Ausreisetermins und den Ausreise- oder Ausschaffungsmodalitäten angemessen Rechnung zu tragen.</w:t>
      </w:r>
    </w:p>
    <w:p>
      <w:r>
        <w:rPr>
          <w:b/>
        </w:rPr>
        <w:t>E. 4.3.3</w:t>
      </w:r>
    </w:p>
    <w:p>
      <w:r>
        <w:t>Inwieweit die Heiratspläne der Beschwerdeführerin einer Überstellung nach Österreich im Wege stehen könnten, wird von ihr nicht substantiiert und ist auch nicht ersichtlich. Eine erheblich veränderte Sachlage im wiedererwägungsrechtlichen Sinn ist nicht dargetan.</w:t>
      </w:r>
    </w:p>
    <w:p>
      <w:r>
        <w:rPr>
          <w:b/>
        </w:rPr>
        <w:t>E. 5</w:t>
      </w:r>
    </w:p>
    <w:p>
      <w:r>
        <w:t>Aus diesen Erwägungen ergibt sich, dass die angefochtene Verfügung kein Bundesrecht verletzt und auch sonst nicht zu beanstanden ist (Art. 106 Abs. 1 AsylG). Die Beschwerde ist abzuweisen, soweit darauf eingetreten werden kann. Mit dem Urteil sind die Anträge auf Gewährung der aufschiebenden Wirkung und auf Anweisung der Vorinstanz, von Vollzugshandlungen abzusehen, gegenstandslos geworden.</w:t>
      </w:r>
    </w:p>
    <w:p>
      <w:r>
        <w:rPr>
          <w:b/>
        </w:rPr>
        <w:t>E. 6.1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w:t>
      </w:r>
    </w:p>
    <w:p>
      <w:r>
        <w:rPr>
          <w:b/>
        </w:rPr>
        <w:t>E. 6.2</w:t>
      </w:r>
    </w:p>
    <w:p>
      <w:r>
        <w:t>Bei diesem Ausgang des Verfahrens sind die Kosten von Fr. 1'200.-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