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E-7614/2009 vom 17. Dezember 2009</w:t>
      </w:r>
    </w:p>
    <w:p>
      <w:r>
        <w:t>Bundesverwaltungsgericht, 2009-12-17, FR</w:t>
      </w:r>
    </w:p>
    <w:p>
      <w:r>
        <w:rPr>
          <w:b/>
        </w:rPr>
        <w:t xml:space="preserve">Quelle: </w:t>
      </w:r>
      <w:r>
        <w:t>https://mcp.opencaselaw.ch/entscheid/bvger_E-7614_2009</w:t>
      </w:r>
    </w:p>
    <w:p>
      <w:r>
        <w:t>FR: TAF E-7614/2009 du 17 décembre 2009</w:t>
      </w:r>
    </w:p>
    <w:p>
      <w:r>
        <w:t>IT: TAF E-7614/2009 del 17 dicembre 2009</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établissant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3.1</w:t>
      </w:r>
    </w:p>
    <w:p>
      <w:r>
        <w:t>En l'espèce, le recourant n'a pas remis aux autorités ses documents de voyage ou ses pièces d'identité, au sens défini ci-dessus, et n'a rien entrepris dans les 48 heures dès le dépôt de sa demande d'asile pour s'en procurer. Le recourant n'a pas non plus présenté de motif excusable susceptible de justifier la non-production de tels documents, au sens de l'art. 32 al. 3 let. a LAsi. Certes, il a allégué avoir uniquement possédé, en guise de document d'identité, un certificat de naissance, délivré par les autorités guinéennes, lequel serait resté de surcroît chez son oncle maternel (établi au Sénégal), de sorte qu'il ne lui était pas possible de faire venir ce document en Suisse. Cette affirmation ne saurait cependant convaincre le Tribunal, dès lors qu'il est peu probable qu'une personne quitte son pays d'origine, sans se prémunir d'une pièce d'identité. En outre, l'intéressé ayant prétendu avoir transité par plusieurs pays, à savoir le Sénégal, la Guinée, la Mauritanie, l'Italie et enfin la Suisse, il est peu vraisemblable qu'il n'ait pas subi le moindre contrôle d'identité au cours de son périple, ainsi qu'il le fait valoir dans son mémoire de recours. Il est ainsi permis d'en conclure que le recourant cherche à dissimuler non seulement sa véritable identité mais également les causes et les circonstances exactes de son départ, les conditions de son voyage ainsi que l'itinéraire réellement emprunté, soit autant d'éléments qui permettent de considérer qu'il a dû effectuer ce trajet muni d'un document de voyage authentique. Compte tenu de ces éléments, le Tribunal juge que le recourant n'a pas présenté de motif de nature à excuser la non-production de documents d'identité, au sens de l'article précité.</w:t>
      </w:r>
    </w:p>
    <w:p>
      <w:r>
        <w:rPr>
          <w:b/>
        </w:rPr>
        <w:t>E. 3.2</w:t>
      </w:r>
    </w:p>
    <w:p>
      <w:r>
        <w:t>Cela étant, il y a lieu d'examiner si la qualité de réfugié était établie au terme de l'audition, conformément à l'art. 3 et à l'art. 7 LAsi (art. 32 al. 3 let. b LAsi). Or, à l'examen de la cause, le Tribunal considère que c'est à juste titre que l'ODM a estimé que tel n'était pas le cas. En effet, force est de constater que les préjudices avancés par le recourant émanent non pas d'une autorité étatique, mais de tierces personnes, à savoir certains membres de sa famille, notamment de son oncle maternel. Or, de pratique constante, il convient d'imputer à l'Etat le comportement non seulement d'agents étatiques, mais également de tiers qui abusent de leur position et de leur autorité pour infliger des préjudices déterminants en matière d'asile, pour autant que dit Etat n'entreprend rien pour les empêcher ou pour sanctionner leurs auteurs, que ce soit parce qu'il tolère voire soutient de tels agissements ou, sans intention délibérée de nuire, parce qu'il n'a pas la capacité de les prévenir. Autrement dit, il n'existe pas de persécution déterminante au sens de l'art. 3 LAsi, si l'Etat offre une protection appropriée pour empêcher la perpétration d'actes de persécution et que la victime dispose d'un accès raisonnable à cette protection. En effet, selon le principe de la subsidiarité de la protection internationale par rapport à la protection nationale, l'on peut exiger d'un requérant d'asile qu'il ait épuisé dans son propre pays les possibilités de protection contre d'éventuelles persécutions avant de solliciter celle d'un Etat tiers (voir à ce propos JICRA 2006 no 18 consid. 10.1 p. 201). Or, dans le présent cas, force est de constater que l'intéressé a renoncé à solliciter la protection des autorités sénégalaises, puis par la suite des autorités guinéennes au motif que celles-ci n'étaient pas présentes dans son village et qu'il n'aurait pas pensé à se rendre dans une grande ville. Par ailleurs, le recourant a expliqué qu'une telle démarche n'était pas courante et qu'il était difficile de dénoncer des membres de sa famille. Ces explications ne sauraient cependant constituer des motifs suffisants pour excuser l'absence de sollicitation de la protection des autorités sénégalaises par l'intéressé et pour admettre sans autre que l'intéressé n'aurait pas pu bénéficier d'une protection efficace contre d'éventuels préjudices émanant des membres de sa famille. Il convient de relever que le Sénégal, pays dans lequel il prétend avoir vécu, garantit dans sa constitution son caractère laïc et au vu de la documentation générale relative à ce pays, il n'existe aucun indice laissant penser que les autorités n'interviendraient pas en cas de préjudices à l'encontre d'une personne appartenant à une religion déterminée, voire entendant se convertir à la religion chrétienne. Quant aux autorités gouvernementales de la Guinée, pays, selon les déclarations de l'intéressé, dans lequel il serait né et où il se serait réfugié, elles respectent et protègent également la liberté de culte. Les conversions de l'islam au christianisme sont en règle générale sans conséquence. Certes, dans certaines régions l'islam est tellement ancré qu'une personne qui souhaite se convertir au christianisme se heurterait à de fortes pressions sociales et courrait le risque de se faire rejeter par sa communauté. Toutefois, le recourant a déclaré provenir de Labé, soit une grande ville de Guinée où toutes les confessions sont représentées et ainsi il n'existe aucun motif sérieux et avéré de conclure qu'il y serait exposé à des préjudices déterminants en matière d'asile. Le recourant a donc la possibilité de s'adresser, cas échéant, aux autorités de son prétendu pays d'origine pour obtenir une protection adéquate contre d'éventuels risques de représailles de la part de son grand-père maternel voire des autres membres de sa famille. Il a également la possibilité de se soustraire aux agissements de sa famille en s'établissant dans une autre région ou ville dudit pays.</w:t>
      </w:r>
    </w:p>
    <w:p>
      <w:r>
        <w:rPr>
          <w:b/>
        </w:rPr>
        <w:t>E. 3.3</w:t>
      </w:r>
    </w:p>
    <w:p>
      <w:r>
        <w:t>Les motifs d'asile du recourant étant manifestement sans fondement (cf. consid. 3.2 ci-avant), il n'est pas nécessaire de procéder à d'autres mesures d'instruction pour établir sa qualité de réfugié, selon l'art. 32 al. 3 let c LAsi.</w:t>
      </w:r>
    </w:p>
    <w:p>
      <w:r>
        <w:rPr>
          <w:b/>
        </w:rPr>
        <w:t>E. 3.4</w:t>
      </w:r>
    </w:p>
    <w:p>
      <w:r>
        <w:t>La décision de non-entrée en matière sur la demande d'asile du recourant, prononcée par l'ODM, est dès lors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Pour les motifs exposés ci-dessus, le recourant n'a pas établi que son retour dans son pays d'origine ou de provenance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non seulement vu l'absence de violence généralisée dans le pays de provenance du recourant, mais également eu égard à la situation générale de son prétendu pays d'origine. En effet, même si la Guinée a été secouée par des actes de violences suite à la répression d'une manifestation organisée par l'opposition, la situation de ce pays n'est pas telle qu'il faille conclure à un état de violences généralisées faisant obstacle à l'exécution du renvoi de tous les ressortissants de ce pays, indépendamment des circonstances de chaque cas. Or, le recourant, jeune adulte en bonne santé, sans charge de famille, sans profil politique et au bénéfice d'une formation professionnelle, ne paraît pas, pour des motifs personnels, pouvoir être mis en danger, au sens de l'art. 83 al. 4 LEtr. L'exécution de son renvoi est donc raisonnablement exigible.</w:t>
      </w:r>
    </w:p>
    <w:p>
      <w:r>
        <w:rPr>
          <w:b/>
        </w:rPr>
        <w:t>E. 4.4</w:t>
      </w:r>
    </w:p>
    <w:p>
      <w:r>
        <w:t>L'exécution du renvoi est enfin possible (cf. art. 83 al. 2 LEtr) et le recourant tenu de collaborer à l'obtention de documents de voyage lui permettant de quitter la Suisse (cf. art. 8 al. 4 LAsi).</w:t>
      </w:r>
    </w:p>
    <w:p>
      <w:r>
        <w:rPr>
          <w:b/>
        </w:rPr>
        <w:t>E. 4.5</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Vu l'issue de la procédure, il y a lieu de mettre les frais (600 francs)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