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E-7613/2016 vom 11. Januar 2017</w:t>
      </w:r>
    </w:p>
    <w:p>
      <w:r>
        <w:t>Bundesverwaltungsgericht, 2017-01-11, DE</w:t>
      </w:r>
    </w:p>
    <w:p>
      <w:r>
        <w:rPr>
          <w:b/>
        </w:rPr>
        <w:t xml:space="preserve">Quelle: </w:t>
      </w:r>
      <w:r>
        <w:t>https://mcp.opencaselaw.ch/entscheid/bvger_E-7613_2016</w:t>
      </w:r>
    </w:p>
    <w:p>
      <w:r>
        <w:t>FR: TAF E-7613/2016 du 11 janvier 2017</w:t>
      </w:r>
    </w:p>
    <w:p>
      <w:r>
        <w:t>IT: TAF E-7613/2016 del 11 gennaio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2.1 Mit Beschwerde kann die Verletzung von Bundesrecht (einschliesslich Missbrauch und Überschreiten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nicht eingetreten ist (vgl. BVGE 2012/4 E. 2.2 m.w.H.).</w:t>
      </w:r>
    </w:p>
    <w:p>
      <w:r>
        <w:rPr>
          <w:b/>
        </w:rPr>
        <w:t>E. 3</w:t>
      </w:r>
    </w:p>
    <w:p>
      <w:r>
        <w:t>3.1 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4.1 Die Vorinstanz hält in der angefochtenen Verfügung fest, ein Abgleich mit dem zentralen Visa-Informationssystem habe ergeben, dass Deutschland dem Beschwerdeführer ein vom 6. April 2015 bis 2. Juli 2015 gültiges Visum ausgestellt habe. Die deutschen Behörden hätten das Ersuchen um Übernahme des Beschwerdeführers gutgeheissen, womit Deutschland für die Durchführung des Asyl- und Wegweisungsverfahren zuständig sei. Konkrete Anhaltspunkte, wonach Deutschland seinen völkerrechtlichen Verpflichtungen nicht nachkomme, würden keine vorliegen. Im deutschen Asyl- und Aufnahmesystem würden keine systemischen Mängel vorliegen. Art. 9 Dublin-III-VO sei nicht anwendbar, da die angebliche Frau des Beschwerdeführers keine Familienangehörige im Sinne von Art. 2 Bst. g Dublin-III-VO sei; ihre Heirat sei durch eine Stellvertreter-Registrierung erfolgt, was gegen den schweizerischen Ordre public verstosse. Zudem führten die beiden keine tatsächlich gelebte Beziehung. Eine Wegweisung nach Deutschland stelle daher auch keinen unzulässigen Eingriff ins Familienleben nach Art. 8 EMRK dar. Für eine Anwendung der Souveränitätsklausel gebe es keine Gründe.</w:t>
      </w:r>
    </w:p>
    <w:p>
      <w:r>
        <w:rPr>
          <w:b/>
        </w:rPr>
        <w:t>E. 4.2</w:t>
      </w:r>
    </w:p>
    <w:p>
      <w:r>
        <w:t>Der Beschwerdeführer bringt vor, er lebe mit seiner Frau und den beiden Kindern an der gleichen Wohnadresse. Ihre Beziehung habe bereits in Angola bestanden. Die Ehe sei nach kongolesischem Recht gültig geschlossen worden und verstosse deshalb nicht gegen den schweize-rischen Ordre public. Mit Entscheid vom 13. Juni 2016 des Bezirksgerichts Baden sei das Bestehen des Kindsverhältnisses zwischen seinen beiden Kindern und ihm offiziell festgestellt worden. Für das Wohl seiner Kinder sei es wichtig, dass sie mit beiden Elternteilen aufwachsen könnten.</w:t>
      </w:r>
    </w:p>
    <w:p>
      <w:r>
        <w:rPr>
          <w:b/>
        </w:rPr>
        <w:t>E. 4.3</w:t>
      </w:r>
    </w:p>
    <w:p>
      <w:r>
        <w:t>Die Vorinstanz ist in ihrer Begründung zu Unrecht von einem Aufnahmeverfahren (take charge) ausgegangen. Wie sich aus den nachfolgenden Ausführungen ergibt, handelt es sich im vorliegenden Fall richtigerweise um ein Wiederaufnahmeverfahren (take back), in welchem keine erneute Zuständigkeitsprüfung nach Kapitel III der Dublin-III-VO zu erfolgen hat. Im Übrigen sei darauf hingewiesen, dass eine Eheschliessung durch eine Stellvertreter-Registrierung im Herkunftsland entgegen der Ansicht der Vorinstanz nicht generell gegen den Ordre public der Schweiz verstösst (Entscheidungen und Mitteilungen der Schweizerischen Asylrekurskommission [EMARK] 2006 Nr. 7 E. 4; Urteil des BVGer E-6465/2016 vom 27. Oktober 2016 E. 6.3.1). Der Beschwerdeführer stellte am 4. August 2015 sein erstes Asylgesuch in der Schweiz. Mit Verfügung vom 9. November 2015 trat die Vorinstanz nicht auf das Asylgesuch ein und ordnete die Wegweisung nach Deutschland an, da der Beschwerdeführer gemäss dem Abgleich mit dem CS-Vis für Deutschland ein vom 6. April 2015 bis 2. Juli 2015 gültiges Visum besass, Deutschland das Übernahmeersuchen der Vorinstanz am 26. Oktober 2015 guthiess und die Zuständigkeitsprüfung nach Kapitel III der Dublin-III-VO ergab, dass Deutschland für die Behandlung seines Asylgesuchs zuständig ist. Das vorliegend zu behandelnde Asylgesuch vom 6. September 2016 ist das zweite Asylgesuch des Beschwerdeführers in der Schweiz, mithin in einem Dublin-Mitgliedstaat. Es handelt sich somit um eine take back-Konstellation, bei der grundsätzlich keine erneute Zuständigkeitsprüfung nach Kapitel III der Dublin-III-VO stattfindet (vgl. BVGE 2012/4 E 3.2.1 m.w.H.). Auf die entsprechenden Erwägungen in der Beschwerdeschrift zur Anwendung von Art. 9 Dublin-III-VO bzw. Art. 2 Bst. g Dublin-III-VO ist folglich nicht weiter einzugehen. Die Vorinstanz stellte bei den deutschen Behörden zu Recht gestützt auf Art. 18 Abs. 1 Bst. b Dublin-III-VO ein Gesuch um Aufnahme des Beschwerdeführers. Dieses wurde am 26. Oktober 2015 gutgeheissen. Die grundsätzliche Zuständigkeit Deutschlands für die Durchführung des Asylverfahrens ist damit gegeben. Weiter sind keine Anzeichen für systemische Mängel im Asyl- und Aufnahmeverfahren Deutschlands vorhanden.</w:t>
      </w:r>
    </w:p>
    <w:p>
      <w:r>
        <w:rPr>
          <w:b/>
        </w:rPr>
        <w:t>E. 4.4</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(Urteil des BVGer E-6932/2016 vom 1. Dezember 2016 E. 6.4 m.w.H.). Wurde ein solches Familienleben zu einem Zeitpunkt begründet, in welchem der Aufenthaltsstatus des in der Schweiz lebenden Familienmitglieds noch prekär war, ist eine Verletzung von Art. 8 EMRK nur in Ausnahmefällen anzunehmen (vgl. Urteil des EGMR [Grosse Kammer] vom 3. Oktober 2014, Jeunesse gegen Niederlande, Nr. 12738/10, § 108 ff. mit zahlreichen Hinweisen auf die Rechtsprechung; vgl. für einen Schweizer Fall, in dem diese Rechtsprechung Anwendung gefunden hat: Entscheidung des EGMR vom 27. Oktober 2016, Jihana Ali und andere gegen Schweiz, No. 30474/14, §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statt vieler BGE 135 I 143; 130 II 281, je m.w.H.). Nach der Rechtsprechung des Europäischen Gerichtshofs für Menschenrechte (EGMR) können sich in Ausnahmesituationen auch Personen auf den Schutz des Privat- und Familienlebens berufen, deren Anwesenheit rechtlich nicht geregelt ist bzw. die allenfalls über kein (gefestigtes) Aufenthaltsrecht verfügen, deren Anwesenheit aber faktisch als Realität hingenommen wird bzw. aus objektiven Gründen hingenommen werden muss (vgl. BGE 138 I 246 E. 3.3.1 m.w.H.). Die Ehefrau des Beschwerdeführers sowie die gemeinsamen Kinder verfügen lediglich über die vorläufige Aufnahme und damit gemäss bundesgerichtlicher Rechtsprechung nicht über ein gefestigtes Aufenthaltsrecht in der Schweiz. Grund für die vorläufige Aufnahme ist gemäss Urteil des BVGer E-4899/2013 vom 22. Dezember 2014 der Umstand, dass es sich bei der aus dem Kongo (Kinshasa) stammenden Ehefrau mit ihrem Kleinkind um eine vulnerable Person handelt, deren Wegweisung nur zumutbar wäre, wenn sie in Kinshasa über ein soziales oder familiäres Netz verfügen würde. Die diesbezügliche Sachverhaltsabklärung der Vorinstanz wurde als ungenügend eingestuft und demzufolge die Sache zur weitergehenden Abklärungen an die Vorinstanz zurückgewiesen. Die Vorinstanz gewährte daraufhin der Beschwerdeführerin die vorläufige Aufnahme. Ob es sich bei dieser Konstellation um eine Ausnahmesituation im vorerwähnten Sinn handelt, ist fraglich. Indes erübrigt sich eine abschliessende Beurteilung dieser Frage, da der Beschwerdeführer in Ermangelung eines gelebten Familienlebens aus Art. 8 EMRK nichts zu seinen Gunsten ableiten kann. Wie bereits im Urteil des Bundesverwaltungsgericht E-7539/2015 vom 2. Dezember 2015 betreffend der ersten Beschwerde des Beschwerdeführers festgehalten wurde, ist es aufgrund der Aktenlage unglaubhaft, dass der Beschwerdeführer und seine Ehefrau durch äussere Umstände getrennt worden sind und er deswegen mit ihr während mehr als zwei Jahren keinen Kontakt herstellen konnte. Ebenso ist es nicht nachvollziehbar, weshalb der Beschwerdeführer seine Frau nicht bei früheren Ausreisen nach Europa (vgl. Passstempel im Reisepass, welcher im September 2014 ausgestellt wurde) gesucht und auch gefunden hätte, zumal er bereits seit dem Jahr 2013 vom Aufenthalt seiner Ehefrau in Bern gewusst habe, wenn er tatsächlich eine dauerhafte Beziehung zu seiner Frau gelebt hätte oder hätte aufrecht erhalten wollen. Anlässlich seines ersten Asylgesuchs verbrachte der Beschwerdeführer lediglich sechs Monate (von August 2015 bis Januar 2016) in der Schweiz und wurde danach nach Deutschland ausgeschafft. Das zweite Asylgesuch reichte er am 26. September 2016 ein. Er hält sich somit erst seit knapp drei Monaten wieder in der Schweiz auf. Zwar bringt er vor, nun mit seiner Ehefrau an der gleichen Wohnadresse zu leben, macht aber zu einem allfällig gelebten Familienleben keinerlei weitere Angaben. Allein aus einer gemeinsamen Wohnadresse und dieser äusserst kurzen Dauer des Zusammenlebens kann nicht auf ein durch Art. 8 EMRK geschütztes Familienleben geschlossen werden. Daran vermag auch der Umstand, dass der Beschwerdeführer die zwei Kleinkinder seiner Ehefrau anerkannt hat, nichts zu ändern, zumal er das ältere Kind erstmals anlässlich seines ersten Aufenthalts in der Schweiz gesehen hat und er daher weder zu ihm noch zum am 8. Mai 2016 geboren Kind eine enge Beziehung aufgebaut haben kann. Gegen eine Verletzung von Art. 8 EMRK spricht zudem, dass die Aufnahme eines allfälligen Familienlebens in einem Zeitpunkt erfolgte, als der Beschwerdeführer über einen prekären Aufenthaltsstatus verfügte. Sodann ist unabhängig davon, ob die Beziehung des Beschwerdeführers zu seiner Ehefrau und seinen Kindern angesichts der konkreten Verhältnisse als nahe, echte und tatsächlich gelebte Beziehung im Sinne von Art. 8 EMRK qualifiziert werden könnte, festzuhalten, dass der Anspruch auf ein Zusammenleben auch dann nicht absolut gilt, sondern vielmehr eine Abwägung zwischen dem Interesse an der Erteilung beziehungsweise am Erhalt des Anwesenheitsrechts und dem öffentlichen Interesse an dessen Verweigerung stattzufinden hat (vgl. BGE 139 I 330 E. 2.2 f. m.w.H.). Die öffentlichen Interessen aus Gründen der Migrationsregulierung liegen auf der Hand. In Bezug auf die privaten Interessen des Beschwerdeführers ist zunächst zu berücksichtigen, dass er sich anlässlich seines zweiten Asylgesuchs erst seit knapp drei Monaten in der Schweiz aufhält, wobei seine Anwesenheit lediglich zum Zweck der Prüfung seines Asylgesuchs erlaubt ist. Es muss ihm und seiner Ehefrau daher von Anfang an bewusst gewesen sein - insbesondere, nachdem bereits auf sein erstes Asylgesuch nicht eingetreten wurde -, dass ein allfällig aufgenommenes Familienleben möglicherweise nur von vorübergehender Dauer sein würde. Ferner steht es dem Beschwerdeführer respektive seiner Ehefrau offen, das für eine Familienzusammenführung vorgesehene Verfahren gemäss Art. 85 Abs. 7 AuG einzuleiten, wobei es dem Beschwerdeführer zugemutet werden kann, den Ausgang eines solchen Verfahrens in Deutschland abzuwarten. So ist denn auch anzumerken, dass weder ein persönlicher, noch der telefonische Kontakt des Beschwerdeführers zu seiner Ehefrau und seinen Kindern durch seine Überstellung in einen Nachbarstaat (Deutschland) verunmöglicht wird. Nach dem Gesagten ergibt sich, dass im vorliegenden Fall kein überwiegendes privates Interesse des Beschwerdeführers an einer Anwesenheit im Rahmen eines Asylverfahrens in der Schweiz besteht. Auch aus diesem Grund geht die Berufung des Beschwerdeführers auf Art. 8 EMRK fehl.</w:t>
      </w:r>
    </w:p>
    <w:p>
      <w:r>
        <w:rPr>
          <w:b/>
        </w:rPr>
        <w:t>E. 4.5</w:t>
      </w:r>
    </w:p>
    <w:p>
      <w:r>
        <w:t>Schliesslich ist festzuhalten, dass der Vorinstanz bei der Anwendung von Art. 29a Abs. 3 der Asylverordnung 1 vom 11. August 1999 (AsylV 1, SR 142.311) Ermessen zukommt (vgl. BVGE 2015/9 E. 7 f.) und den Akten keine Hinweise auf eine gesetzeswidrige Ermessensausübung (vgl. Art. 106 Abs. 1 Bst. a AsylG) durch die Vorinstanz zu entnehmen sind.</w:t>
      </w:r>
    </w:p>
    <w:p>
      <w:r>
        <w:rPr>
          <w:b/>
        </w:rPr>
        <w:t>E. 4.6</w:t>
      </w:r>
    </w:p>
    <w:p>
      <w:r>
        <w:t>Die Vorinstanz ist somit zutreffend von der Zuständigkeit Deutschlands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5.5.1 Der Beschwerdeführer beantragt die Gewährung der unentgeltlichen Rechtspflege und die Beiordnung eines Rechtsbeistandes gemäss Art. 65 Abs. 1 und 2 VwVG. Aufgrund der vorstehenden Erwägungen ergibt sich, dass seine Rechtsbegehren als aussichtslos zu gelten haben. Damit ist eine der kumulativ zu erfüllenden Voraussetzungen nicht gegeben, weshalb dem Gesuch nicht stattzugeben ist. 5.2 Bei diesem Ausgang des Verfahrens sind die Kosten dem Beschwerdeführer aufzuerlegen (Art. 63 Abs. 1 VwVG) und auf insgesamt Fr. 600.- festzusetzen (Art. 1-3 des Reglements vom 21. Februar 2008 über die Kosten und Entschädigungen vor dem Bundesverwaltungsgericht [VGKE, SR 173.320.2]). Der Antrag auf Verzicht auf die Erhebung eines Kostenvorschusses ist mit dem vorliegenden Urteil gegenstandslos geworden. 6.Mit dem vorliegenden Urteil fällt der am 13. Dezember 2016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