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E-760/2019 vom 7. März 2019</w:t>
      </w:r>
    </w:p>
    <w:p>
      <w:r>
        <w:t>Bundesverwaltungsgericht, 2019-03-07, DE</w:t>
      </w:r>
    </w:p>
    <w:p>
      <w:r>
        <w:rPr>
          <w:b/>
        </w:rPr>
        <w:t xml:space="preserve">Quelle: </w:t>
      </w:r>
      <w:r>
        <w:t>https://mcp.opencaselaw.ch/entscheid/bvger_E-760_2019</w:t>
      </w:r>
    </w:p>
    <w:p>
      <w:r>
        <w:t>FR: TAF E-760/2019 du 7 mars 2019</w:t>
      </w:r>
    </w:p>
    <w:p>
      <w:r>
        <w:t>IT: TAF E-760/2019 del 7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nachstehenden Erwägung - einzutreten.</w:t>
      </w:r>
    </w:p>
    <w:p>
      <w:r>
        <w:rPr>
          <w:b/>
        </w:rPr>
        <w:t>E. 1.4</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wird mit Erlass des vorliegenden Urteils gegenstandslos.</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macht zunächst geltend, zwischen der BzP und der Anhörung sei eine Zeitspanne von zwei Jahren verstrichen, womit die Vorinstanz erreicht habe, dass Abweichungen in seinen Aussagen überhaupt erst hätten entstehen können. Diesbezüglich ist festzuhalten, dass es durchaus wünschenswert ist, wenn zwischen der BzP und der Anhörung ein nicht zu grosser Zeitraum liegt, es aber keine zwingende, mit Rechtsfolgen versehene gesetzliche Verpflichtung des SEM gibt, die Anhörung innerhalb eines gewissen Zeitraums nach der BzP durchzuführen. Der Länge des zwischen BzP und Anhörung verstrichenen Zeitraums ist indes bei der Würdigung der Aussagen des Beschwerdeführers Rechnung zu tragen. Bei dem vom Beschwerdeführer in diesem Zusammenhang zitierten Rechtsgutachten handelt es sich lediglich um eine Empfehlung von Prof. Dr. Walter Kälin an das SEM, aus welcher der Beschwerdeführer keine Ansprüche ableiten kann. Dasselbe gilt für die Medienmitteilung des SEM vom 26. Mai 2014. Die Rüge erweist sich als unbegründet.</w:t>
      </w:r>
    </w:p>
    <w:p>
      <w:r>
        <w:rPr>
          <w:b/>
        </w:rPr>
        <w:t>E. 5.4</w:t>
      </w:r>
    </w:p>
    <w:p>
      <w:r>
        <w:t>Der Beschwerdeführer rügt eine Verletzung des rechtlichen Gehörs, da seine Anhörung lediglich zwei Stunden und 40 Minuten (inklusive Rückübersetzung) gedauert habe und ihm nur 69 Fragen gestellt worden seien. Es mag zutreffen, dass 69 Fragen auf den ersten Blick wenig erscheinen. Bei der Durchsicht des Protokolls zeigt sich aber, dass der Beschwerdeführer hinreichend zu seinen Asylgründen befragt wurde. Der Mitarbeiter des SEM stellte ihm sowohl offene als auch konkrete Fragen zu einzelnen Punkten. Die Antworten des Beschwerdeführers fielen jedoch einsilbig, knapp und ausweichend aus. Dabei ist es unbehelflich, wenn sich der Beschwerdeführer auf seine schweigsame Art berufen will. Schliesslich wurde er zu Beginn der Anhörung (wie bereits an der BzP) auf seine Mitwirkungspflicht hingewiesen und angehalten, alle wichtigen Geschehnisse zu nennen und die Fragen vollständig zu beantworten. Nebst den gezielten Fragen wurde dem Beschwerdeführer Gelegenheit gegeben, zu einzelnen Widersprüchen Stellung zu nehmen, wobei es ihm nicht gelungen ist, diese aufzulösen. Eine Verletzung des rechtlichen Gehörs liegt nicht vor, die Rüge geht fehl.</w:t>
      </w:r>
    </w:p>
    <w:p>
      <w:r>
        <w:rPr>
          <w:b/>
        </w:rPr>
        <w:t>E. 5.5</w:t>
      </w:r>
    </w:p>
    <w:p>
      <w:r>
        <w:t>Unter dem Aspekt des rechtlichen Gehörs macht der Beschwerdeführer zudem geltend, die Anhörung und die Ausfertigung der angefochtenen Verfügung seien nicht durch die gleiche sachbearbeitende Person durchgeführt worden. Dadurch habe die Vorinstanz das Gutachten von Prof. Dr. Walter Kälin missachtet. Wie bereits erwähnt, handelt es sich beim zitierten Rechtsgutachten lediglich um eine Empfehlung. Überdies ist nicht ersichtlich, inwiefern ihm aus der Behandlung seines Falles durch verschiedene Personen ein Nachteil entstanden sein soll. Aus dem Anspruch auf rechtliches Gehör ergeben sich keine Vorgaben für die Vorinstanz, die Verfügung müsse durch die befragende Person verfasst werden. Die Rüge geht fehl.</w:t>
      </w:r>
    </w:p>
    <w:p>
      <w:r>
        <w:rPr>
          <w:b/>
        </w:rPr>
        <w:t>E. 5.6</w:t>
      </w:r>
    </w:p>
    <w:p>
      <w:r>
        <w:t>Weiter wird vorgebracht, da das SEM den Asylentscheid erst ein Jahr nach der Anhörung verfasst habe, hätte es dem Beschwerdeführer erneut das rechtliche Gehör dazu gewähren müssen, denn er habe sich in der Zwischenzeit exilpolitisch engagiert. Diesbezüglich ist festzuhalten, dass ein zeitnaher Entscheid durchaus wünschenswert ist, es aber keine gesetzliche Verpflichtung des SEM gibt, nach einer gewissen verstrichenen Zeit automatisch eine ergänzende Anhörung des Asylsuchenden durchzuführen. Der Beschwerdeführer wurde bereits im Rahmen der BzP auf seine Mitwirkungsflicht (Art. 8 AsylG) aufmerksam gemacht, das SEM über allfällige Ereignisse (z.B. Vorkommnisse in Sri Lanka, politische Tätigkeit in der Schweiz) zu informieren, da es dem SEM nur so möglich sei, zu beurteilen, ob er in Sri Lanka gefährdet sei (vgl. SEM-Akte A4/12 S. 2). Auch bei der Anhörung vom 25. Januar 2018 wurde er einleitend ausdrücklich auf seine Mitwirkungspflicht hingewiesen. Es sind den Akten keinerlei Anzeichen dafür zu entnehmen, dass der Beschwerdeführer diese klaren Hinweise nicht verstanden hätte. Die behördliche Untersuchungspflicht findet ihre Grenzen bekanntermassen an der Mitwirkungspflicht des Gesuchstellers, der auch die Substanziierungslast trägt (Art. 7 AsylG). Aus den Akten ist ersichtlich, dass der Beschwerdeführer dem SEM nach der Anhörung bis zum Ergehen der angefochtenen Verfügung keine aktuellen Ereignisse vermeldete, weshalb dieses zu Recht darauf verzichtete, ihn nochmals anzuhören. Der Anspruch des Beschwerdeführers auf rechtliches Gehör wurde somit nicht verletzt, vielmehr ist er hinsichtlich der geltend gemachten exilpolitischen Aktivitäten der ihm obliegenden Mitwirkungspflicht nicht nachgekommen. Die Rüge erweist sich somit als unbegründet.</w:t>
      </w:r>
    </w:p>
    <w:p>
      <w:r>
        <w:rPr>
          <w:b/>
        </w:rPr>
        <w:t>E. 5.7</w:t>
      </w:r>
    </w:p>
    <w:p>
      <w:r>
        <w:t>Des Weiteren rügt der Beschwerdeführer, die Vorinstanz habe ihre Begründungspflicht verletzt, indem es einzelne Parteivorbringen nicht gewürdigt habe. Die Vorinstanz muss nicht jede Aussage des Beschwerdeführers einzeln widerlegen. In der angefochtenen Verfügung zeigt die Vorinstanz nachvollziehbar und im Einzelnen hinreichend differenziert auf, von welchen Überlegungen sie sich leiten liess. Sie setzte sich mit den wesentlichen Vorbringen des Beschwerdeführers auseinander. Die vom Beschwerdeführer auf Beschwerdeebene aufgeführten Punkte beziehen sich auf die Würdigung des Sachverhaltes und nicht auf die Begründungspflicht der Vorinstanz. Sodann konnte der Beschwerdeführer die Verfügung rechtsgenüglich anfechten, eine Verletzung der Begründungspflicht liegt nicht vor.</w:t>
      </w:r>
    </w:p>
    <w:p>
      <w:r>
        <w:rPr>
          <w:b/>
        </w:rPr>
        <w:t>E. 5.8.1</w:t>
      </w:r>
    </w:p>
    <w:p>
      <w:r>
        <w:t>Schliesslich rügt der Beschwerdeführer, der rechtserhebliche Sachverhalt sei unvollständig und unrichtig abgeklärt worden, da das SEM den Sachverhalt bezüglich der Unterstützung der LTTE durch den Beschwerdeführer und seines exilpolitischen Engagements nicht abgeklärt habe. Soweit er auf Beschwerdeebene vorbringt, er habe in den Jahren 2008 und 2009 Transporte für die LTTE gemacht und ein 15-tägiges Basistraining absolvieren müssen, hat der Beschwerdeführer diese Aktivitäten an der Anhörung nicht erwähnt. Dies obwohl er konkret danach gefragt wurde, ob er selbst irgendeine Verbindung zur Bewegung gehabt habe (SEM-Akte A11/11 F36). Entgegen der vom Beschwerdeführer vertretenen Ansicht hätte es diesbezüglich im Rahmen der ihm obliegenden Mitwirkungspflicht (Art. 8 AsylG) an ihm gelegen, seine für die LTTE getätigten Aufgaben anzuführen. Die behauptete Tätigkeit für die LTTE ist daher als nachgeschoben zu beurteilen. In diesem Zusammenhang ist nochmals zu erwähnen, dass es nicht Sache des Mitarbeiters der Vorinstanz ist, jede Einzelheit durch gezielte Fragestellungen zu erfragen. Gleiches gilt für seine angebliche exilpolitische Tätigkeit, welche erstmals auf Beschwerdeebene vorgebracht und bis dato nicht belegt worden ist. Es ist nicht Sache der Vorinstanz, nach subjektiven Nachfluchtgründen zu forschen.</w:t>
      </w:r>
    </w:p>
    <w:p>
      <w:r>
        <w:rPr>
          <w:b/>
        </w:rPr>
        <w:t>E. 5.8.2</w:t>
      </w:r>
    </w:p>
    <w:p>
      <w:r>
        <w:t>Ferner hält der Beschwerdeführer dem SEM vor, es habe die aktuelle Situation in Sri Lanka unvollständig und unkorrekt abgeklärt und das von ihr erstellte Lagebild vom 16. August 2016 genüge den Anforderungen an korrekt erhobene Länderinformationen nicht. Die Vorinstanz habe nicht korrekt thematisiert, dass die zu erwartende Vorsprache auf dem sri-lankischen Generalkonsulat zwecks Papierbeschaffung eine Vorbereitung für einen Background Check sei.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Betreffend die vom Beschwerdeführer angebrachten Befürchtungen im Hinblick auf die Vorsprache auf dem sri-lankischen Generalkonsulat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5.8.3</w:t>
      </w:r>
    </w:p>
    <w:p>
      <w:r>
        <w:t>Soweit der Beschwerdeführer unter dem Titel der unvollständigen Sachverhaltsfeststellung vorbringt, die Lage in Sri Lanka habe sich mit der Funktion Mahinda Rajapaksas als Oppositionsführer im Parlament verändert und es ergebe sich damit eine unmittelbare Bedrohungslage für Regimekritiker, vermengt er die Frage der Feststellung des rechtserheblichen Sachverhalts mit der Frage der rechtlichen Würdigung der Sache. In der Beschwerdeschrift wird zudem nicht substanziiert dargelegt, inwieweit der Beschwerdeführer von der jüngsten Lageentwicklung in Sri Lanka persönlich betroffen sein könnte. Der Sachverhalt ist damit als hinreichend erstellt zu erachten, die Rüge geht fehl.</w:t>
      </w:r>
    </w:p>
    <w:p>
      <w:r>
        <w:rPr>
          <w:b/>
        </w:rPr>
        <w:t>E. 5.9</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6.1</w:t>
      </w:r>
    </w:p>
    <w:p>
      <w:r>
        <w:t>Der Beschwerdeführer stellt für den Fall einer materiellen Beurteilung seiner Beschwerde durch das Bundesverwaltungsgericht folgende Beweisanträge. Er sei erneut anzuhören, durch eine Person, die über ausreichende Länderhintergrundinformationen zu Sri Lanka verfüge (Antrag 1). Seitens des Gerichts seien beim SEM die zur Anhörung intern angelegten Akten beizuziehen, aus welchen sich ergeben müsste, was die für die Anhörung verantwortliche Person für einen persönlichen Eindruck zur Glaubhaftigkeit seiner Vorbringen gehabt habe (Antrag 2). Es sei ihm eine angemessene Frist anzusetzen, damit er seine exilpolitischen Aktivitäten in der Schweiz dokumentieren könne (Antrag 3).</w:t>
      </w:r>
    </w:p>
    <w:p>
      <w:r>
        <w:rPr>
          <w:b/>
        </w:rPr>
        <w:t>E. 6.2</w:t>
      </w:r>
    </w:p>
    <w:p>
      <w:r>
        <w:t>Zunächst ist zu Antrag 1 betreffend eine erneute Anhörung auszuführen, dass hierzu kein Anlass besteht. Der Beschwerdeführer wurde am 25. Januar 2018 eingehend zu seinen Asylgründen angehört. Aufgrund der ihm obliegenden Mitwirkung (vgl. Art. 8 AsylG) war er verpflichtet, seine Asylgründe im ordentlichen Asylverfahren vor der Vorinstanz vollständig und substanziiert darzutun sowie mit entsprechenden Beweismitteln zu belegen. Zudem ist der Sachverhalt, wie bereits erläutert, als hinreichend erstellt zu erachten, weswegen eine erneute Anhörung des Beschwerdeführers nicht angezeigt ist. Antrag 1 ist daher abzuweisen.</w:t>
      </w:r>
    </w:p>
    <w:p>
      <w:r>
        <w:rPr>
          <w:b/>
        </w:rPr>
        <w:t>E. 6.3</w:t>
      </w:r>
    </w:p>
    <w:p>
      <w:r>
        <w:t>Nach herrschender Rechtsprechung des Bundesgerichts besteht kein Recht auf Einsicht in verwaltungsinterne Akten, welche ausschliesslich der verwaltungsinternen Meinungsbildung dienen (BGE 115 V 303 E. 2 g/aa). Selbst wenn interne Akten betreffend die Beurteilung der Glaubhaftigkeit der Vorbringen existieren würden - was nicht der Fall ist -, würden sie nicht dem Akteneinsichtsrecht unterliegen. Der Antrag (2) auf Einsicht in verwaltungsinterne Akten ist somit abzuweisen.</w:t>
      </w:r>
    </w:p>
    <w:p>
      <w:r>
        <w:rPr>
          <w:b/>
        </w:rPr>
        <w:t>E. 6.4</w:t>
      </w:r>
    </w:p>
    <w:p>
      <w:r>
        <w:t>Hinsichtlich der geltend gemachten exilpolitischen Aktivitäten ist festzuhalten, dass sich der Beschwerdeführer in den drei Jahren, seit er sich in der Schweiz befindet, bisher nicht nachweislich exilpolitisch betätigt hat. Zumindest konkretisiert er sein Engagement in der Rechtsmitteleingabe nicht ansatzweise. Der Antrag (3) auf die Ansetzung einer Frist für die Einreichung von Belegen für sein exilpolitisches Engagement ist ebenfalls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2012/5 E. 2.2).</w:t>
      </w:r>
    </w:p>
    <w:p>
      <w:r>
        <w:rPr>
          <w:b/>
        </w:rPr>
        <w:t>E. 8.1</w:t>
      </w:r>
    </w:p>
    <w:p>
      <w:r>
        <w:t>Die Vorinstanz begründet ihren Entscheid damit, die Vorbringen des Beschwerdeführers seien widersprüchlich und unsubstanziiert ausgefallen. Er habe an der Erstbefragung ausgesagt, an seiner Arbeitsstelle sei während seiner Abwesenheit explosives Material gefunden worden. An der Anhörung hingegen habe er ausgeführt, er sei selbst auf die Handgranaten gestossen und habe die Besitzer des Grundstücks darüber informiert. An der BzP habe er weiter zu Protokoll gegeben, er sei festgenommen worden, woraufhin seine Mutter Anzeige bei der Polizei erstattet und einen Anwalt organisiert habe, wohingegen er bei der Anhörung ausgesagt habe, seine Mutter habe ihn zum Befragungstermin begleitet und er sei freigelassen worden, weil seine Mutter anwesend gewesen sei. Die Ausführungen zu seiner Befragung seien oberflächlich ausgefallen, es fehle ihnen an erlebnisorientierten Angaben, da er lediglich angegeben habe, er sei von zwei Männern befragt und mit Füssen getreten worden. Sein Antwortverhalten erwecke den Eindruck, die Vorbringen seien konstruiert. Soweit er geltend mache, er sei nach einer Explosion im Jahr 2006 befragt und gefoltert worden, bestehe zwischen diesem Ereignis und seiner Ausreise weder ein sachlicher noch ein zeitlicher Kausalzusammenhang. Denn er habe nach der geltend gemachten Befragung und Misshandlung im Jahr 2006 noch weitere neun Jahre unbehelligt in Sri Lanka gelebt. Die Vorkommnisse im Jahre 2015 seien nicht glaubhaft. Demnach bestehe kein begründeter Anlass zur Annahme, dass die vorgebrachte Befragung im Jahr 2006 in Zukunft asylrelevante Folgen nach sich ziehen würde. Ferner seien diesbezüglich auch Vorbehalte bezüglich der Glaubhaftigkeit anzubringen. Was schliesslich das Vorbringen betrifft, er habe aufgrund der Verbindungen seines Vaters zur Bewegung wiederholt Probleme gehabt, fehle es an konkreten Hinweisen auf das Profil seines Vaters, gebe es keine Hinweise auf gezielte gegen ihn gerichtete Massnahmen und hätten er, seine Geschwister und seine Mutter unbehelligt in Sri Lanka gelebt. Ferner hätten gemäss eigenen Angaben seine Familienangehörigen auch bis zum aktuellen Zeitpunkt keine ernsthaften Schwierigkeiten zu gewärtigen.</w:t>
      </w:r>
    </w:p>
    <w:p>
      <w:r>
        <w:rPr>
          <w:b/>
        </w:rPr>
        <w:t>E. 8.2</w:t>
      </w:r>
    </w:p>
    <w:p>
      <w:r>
        <w:t>In der Rechtsmitteleingabe hält der Beschwerdeführer an der Glaubhaftigkeit seiner Vorbringen fest, mithin rügt er, das SEM habe Art. 7 AsylG nicht richtig angewendet und damit Bundesrecht verletzt. Der Beschwerdeführer hält dem in seiner Beschwerde entgegen, aufgrund der neusten Entwicklungen in seinem Heimatstaat sei er asylrechtlich gefährdet. Dazu macht der Beschwerdeführer ausgedehnte allgemeine Ausführungen zur aktuellen Lage in Sri Lanka und reichte zum Beleg seiner Einschätzung eine sehr umfangreiche eigene Dokumenten- und Quellensammlung ein, welche das Lagebild kommentiere und die Einschätzung des SEM widerlege. Die Gefährdungslage für abgewiesene tamilische Asylsuchende beziehungsweise das "real risk" habe sich dabei insbesondere seit Februar 2018 erheblich vergrössert. Vor diesem Hintergrund sei die geltend gemachte Furcht des Beschwerdeführers um Leib und Leben begründet, zumal er als Tamile einer verfolgten sozialen Gruppe angehöre und aus einem Exilzentrum der LTTE nach Sri Lanka zurückkehren würde. Er erfülle zahlreiche der vom Bundesverwaltungsgericht definierten Risikofaktoren, welche vor dem Hintergrund der Rückkehr Rajapaksas verstärkt Geltung hätten. Daran ändere auch der Rücktritt Rajapaksas als Premierminister am 16. Dezember 2018 infolge des Urteils des Obersten Gerichts nichts, denn Ranil Wickremesinghe sei zwar wieder im Amt, die eigentliche Macht liege aber weiterhin bei Rajapaksa. Mit seinem politischen Comeback und der Ernennung zum Oppositionsführer sei er der heimliche Machthaber Sri Lankas. Im Zusammenhang mit der Gefährdungslage von tamilischen Rückkehrern habe das Bundesverwaltungsgericht im Urteil E-1866/2015 verschiedene Risikofaktoren definiert. Das Urteil des High Court Vavuniya vom Juli 2017 zeige nun, dass jegliche Unterstützungsleistung für die LTTE, auch wenn diese mehr als zehn Jahre zurückliege, jederzeit zu einer politisch motivierten Strafe führen könne, selbst wenn eine Rehabilitation durchlaufen worden sei. Es handle sich bei diesem Urteil nicht um einen Einzelfall sondern um ein neues Verfolgungsmuster. Das SEM habe die Risikoeinschätzung gemäss erwähntem Urteil falsch durchgeführt. Bereits aufgrund seiner tamilische Ethnie, seines hinduistischen Glaubens und seiner Herkunft aus dem Norden Sri Lankas sei von einem erhöhten Grundverdacht auszugehen. Er erfülle die Risikofaktoren der persönlichen Verbindungen und Tätigkeiten für die LTTE (Familie mit LTTE-Mitgliedern, persönliche Unterstützung während des Bürgerkrieges), frühere Inhaftierungen, exilpolitisches Engagement, keine gültigen Identitätspapiere, zwangsweise Rückschaffung und langer Auslandaufenthalt in der tamilischen Diaspora.</w:t>
      </w:r>
    </w:p>
    <w:p>
      <w:r>
        <w:rPr>
          <w:b/>
        </w:rPr>
        <w:t>E. 8.3</w:t>
      </w:r>
    </w:p>
    <w:p>
      <w:r>
        <w:t>Die Vorinstanz hat in ihrem Entscheid überzeugend dargelegt, dass die vom Beschwerdeführer geltend gemachten Vorfälle betreffend den Waffenfund an seiner Arbeitsstelle nicht glaubhaft und die Vorbringen bezüglich der Befragung im Jahr 2006 nicht asylrelevant sind. Soweit der Beschwerdeführer vorbringt, die Abweichungen in seinen Aussagen seien nur entstanden, weil zwischen BzP und Anhörung zwei Jahre verstrichen seien, vermag diese Argumentation nicht zu überzeugen. Es ist nicht erkennbar, weshalb sich seine Schilderungen lediglich aufgrund des Zeitablaufs in diametraler Weise widersprechen sollten. Ferner vermag er damit nicht zu erklären, weshalb seine Ausführungen - insbesondere zu den geltend gemachten Inhaftierungen - knapp, oberflächlich und ohne Realkennzeichen ausgefallen sind. Es handelt sich dabei um einschneidende Erlebnisse, zumal der Beschwerdeführer auch von Misshandlungen sprach, ohne dies jedoch weiter zu vertiefen. Er hatte nur über persönliche Erlebnisse zu berichten, weshalb diesbezüglich eine detaillierte, erlebnisnahe Schilderung erwartet werden darf. Entgegen der Ansicht des Beschwerdeführers handelt es sich bei seinen Ausführungen an der Anhörung denn auch nicht um Präzisierungen zum bereits an der BzP Gesagten. Das Gericht schliesst sich daher der in der angefochtenen Verfügung vertretenen Ansicht an. Die Vorinstanz hat demnach die Vorbringen des Beschwerdeführers zu Recht als nicht glaubhaft erachtet.</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9.2</w:t>
      </w:r>
    </w:p>
    <w:p>
      <w:r>
        <w:t>Gemäss den Angaben des Beschwerdeführers habe sein im Jahr 1990 verstorbener Vater Verbindungen zu den LTTE gehabt. Er sei damals (...) Jahre alt gewesen und habe selbst nie Kontakt mit den LTTE gehabt. Die auf Beschwerdeebene vorgebrachten eigenen Tätigkeiten für die LTTE sind, wie bereits erwähnt, als nachgeschoben und nicht glaubhaft zu beurteilen. Im Jahr 2006 sei er verdächtigt worden, an einer Explosion beteiligt gewesen zu sein. Bis zum geltend gemachten Waffenfund im Jahr 2015 hätten er und seine Familie unbehelligt in Sri Lanka gelebt. Er sei zwar verhaftet, aber am selben Tag wieder frei gelassen worden. Gemäss seinen Angaben stehe er in Kontakt mit seiner Mutter und seinen Geschwistern, die keinerlei Schwierigkeiten hätten (SEM-Akte A11/11 F7 f.). Der Beschwerdeführer hat im Jahr (...) einen Pass beantragt und konnte diesen im Jahr (...) problemlos erneuern lassen (SEM-Akte A4/12 S. 5 Ziff. 4.02). Er verfügt zwar nicht mehr über seinen Pass, kann sich aber mit seiner originalen Identitätskarte ausweisen. An der geltend gemachten exilpolitischen Tätigkeit bestehen mangels Belegen erhebliche Zweifel. Allein aus der tamilischen Ethnie, dem (...) und der mittlerweile (...) Landesabwesenheit kann er keine Gefährdung ableiten. Dass er in einer "Stop List" aufgeführt sein soll, erscheint aufgrund des Gesagten als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 Dies ergibt sich auch nicht aus den auf Beschwerdeebene eingereichten Dokumenten, Berichten und Länderinformationen.</w:t>
      </w:r>
    </w:p>
    <w:p>
      <w:r>
        <w:rPr>
          <w:b/>
        </w:rPr>
        <w:t>E. 9.3</w:t>
      </w:r>
    </w:p>
    <w:p>
      <w:r>
        <w:t>Der am 26. Oktober 2018 begonnene Machtkampf zwischen Maithripala Sirisena, Mahinda Rajapaksa und Ranil Wickremesinghe vermag an dieser Einschätzung nichts zu ändern. Die aktuelle Lage in Sri Lanka ist zwar als angespannt und volatil zu beurteilen, jedoch ist aufgrund dessen nicht auf eine generell erhöhte Gefährdung von zurückkehrenden tamilischen Staatsangehörigen zu schliessen. Aus den Akten ergeben sich ferner keine Hinweise, dass speziell der Beschwerdeführer einer erhöhten Gefahr ausgesetzt wäre. Dies wird denn auch nicht dargelegt.</w:t>
      </w:r>
    </w:p>
    <w:p>
      <w:r>
        <w:rPr>
          <w:b/>
        </w:rPr>
        <w:t>E. 9.4</w:t>
      </w:r>
    </w:p>
    <w:p>
      <w:r>
        <w:t>Zusammenfassend hat der Beschwerdeführer nichts vorgebracht, was geeignet wäre, seine Flüchtlingseigenschaft nachzuweisen oder zumindest glaubhaft zu machen. Die Vorinstanz hat sein Asylgesuch zu Recht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11.3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 Einschätzung des Bundesverwaltungsgerichts ändern auch die volatile Lage und die Ernennung Rajapaksas zum Oppositionsführer nichts an der Beurteilung der Verfolgungssituation für nach Sri Lanka zurückkehrende Tamilen.</w:t>
      </w:r>
    </w:p>
    <w:p>
      <w:r>
        <w:rPr>
          <w:b/>
        </w:rPr>
        <w:t>E. 11.4</w:t>
      </w:r>
    </w:p>
    <w:p>
      <w:r>
        <w:t>Nachdem der Beschwerdeführer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11.5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erachtet das Bundesverwaltungsgericht auch den Wegweisungsvollzug ins "Vanni-Gebiet" als zumutbar (Urteil D-3619/2016 vom 16. Oktober 2017 E. 9.5).</w:t>
      </w:r>
    </w:p>
    <w:p>
      <w:r>
        <w:rPr>
          <w:b/>
        </w:rPr>
        <w:t>E. 11.5.2</w:t>
      </w:r>
    </w:p>
    <w:p>
      <w:r>
        <w:t>Gestützt auf das Referenzurteil E-1866/2015 hat die Vorinstanz die Zumutbarkeit des Wegweisungsvollzugs nach B._______, Distrikt Jaffna, Nordprovinz, wo der Beschwerdeführer zuletzt gewohnt hat, zutreffend bejaht. Der gesunde Beschwerdeführer verfügt gemäss eigenen Angaben über mehrjährige Berufserfahrung als (...). Ferner leben seine Mutter und vier Geschwister nach wie vor in Sri Lanka (SEM-Akte A11/11 F18), womit er über ein tragfähiges Beziehungsnetz und eine gesicherte Wohnsituation verfügt. Der Vollzug erweist sich deshalb auch in individueller Hinsicht als zumutbar.</w:t>
      </w:r>
    </w:p>
    <w:p>
      <w:r>
        <w:rPr>
          <w:b/>
        </w:rPr>
        <w:t>E. 11.6</w:t>
      </w:r>
    </w:p>
    <w:p>
      <w:r>
        <w:t>Schliesslich verfügt der Beschwerdeführer über eine Identitätskarte und obliegt es ihm,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11.7</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dem Beschwerdeführer aufzuerlegen (Art. 63 Abs. 1 VwVG) und zufolge seiner sehr umfangreichen Beschwerde mit zahlreichen Beilagen ohne individuellen Bezug zu ihm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