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E-760/2011 vom 23. November 2012</w:t>
      </w:r>
    </w:p>
    <w:p>
      <w:r>
        <w:t>Bundesverwaltungsgericht, 2012-11-23, DE</w:t>
      </w:r>
    </w:p>
    <w:p>
      <w:r>
        <w:rPr>
          <w:b/>
        </w:rPr>
        <w:t xml:space="preserve">Quelle: </w:t>
      </w:r>
      <w:r>
        <w:t>https://mcp.opencaselaw.ch/entscheid/bvger_E-760_2011</w:t>
      </w:r>
    </w:p>
    <w:p>
      <w:r>
        <w:t>FR: TAF E-760/2011 du 23 novembre 2012</w:t>
      </w:r>
    </w:p>
    <w:p>
      <w:r>
        <w:t>IT: TAF E-760/2011 del 23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der Beschwerdeführerin ab, da ihre Vorbringen den Anforderungen an die Glaubwürdigkeit gemäss Art. 7 AsylG nicht standhielten. Indem sie erst im Laufe der Bundesanhörung angegeben habe, dass sie nach dem Verschwinden ihres Sohnes verhaftet und im Gefängnis geschlagen worden sei, damit sie den Aufenthaltsort ihre Sohnes preisgebe, habe sie im Verlaufe des Verfahrens zu wesentlichen Punkten unterschiedliche Angaben gemacht. Im Rahmen der ergänzenden Anhörung habe sie darüber hinaus angefügt, während der Haft von einem Soldaten in einer Toilette verhaftet (recte: vergewaltigt) worden zu sein. Auf Aufforderung, die Umstände der Haft zu schildern, habe sie anlässlich der Anhörung mehrfach wiederholt, von Soldaten geschlagen worden zu sein. Ebenso habe sie die Frage, ob sie nebst den Schlägen anderes erlebt habe, in drei verschiedenen Antworten verneint. Vor dem Hintergrund, dass der Befrager die Beschwerdeführerin darauf hingewiesen habe, das Thema im Zusammenhang mit ihrer Ausreise mit einem Frauenteam zu behandeln, habe die Beschwerdeführerin jedoch darauf insistiert, noch anlässlich der Anhörung darzulegen, dass der Schlepper nach der Ankunft im Sudan versucht habe, sie zu vergewaltigen. Damit sei in keiner Weise nachvollziehbar, dass sie anlässlich der Anhörung die in der Haft erlittenen Vergewaltigungen nicht erwähnt habe. Da es sich um ein einschneidendes Erlebnis in ihrem Leben beziehungsweise um einen grundlegenden Sachverhaltspunkt im Asylverfahren handle, sei die erst anlässlich der Anhörung geltend gemachte Haft höchst zweifelhaft. Ferner sei in keiner Weise nachvollziehbar, dass die Beschwerdeführerin zu keinem Zeitpunkt in der Lage gewesen sei, auch nur Angaben allgemeiner Natur zur "Ihadek" zu machen, obwohl diese für die Verschleppung ihrer drei Söhne verantwortlich gewesen sein solle. Da mehrere Jahre zwischen dem Verschwinden ihrer Kinder lägen und die "Ihadek" dafür verantwortlich gewesen sei, wäre von ihr zu erwarten gewesen, dass sie sich über diese Gruppierung informiert und nicht lediglich deponiert hätte, sich nicht um Politik zu kümmern, respektive auszusagen, diese sei an der Macht. Überdies seien ihre Angaben zum Zeitpunkt der Verschleppung ihrer Söhne nur vage ausgefallen. Entsprechend habe sie weder anlässlich der Befragung noch bei der Anhörung ein genaues Datum angeben können. Nach dem Zeitpunkt der Verschleppung ihrer Töchter gefragt, habe sie lediglich erklärt, dies sei gemäss äthiopischem Kalender im Jahre 63 oder 83 geschehen. Darauf hingewiesen, dass es sich dabei um einen Zeitraum von 20 Jahren handeln würde, habe sie lapidar angegeben, sich nicht genau daran zu erinnern, um schliesslich anlässlich der Anhörung zu deponieren, die Verschleppung der Töchter sei ein Jahr zuvor erfolgt, sich aber nicht gut an Ereignisse erinnern zu können. Indem sie anlässlich der Anhörung vorgebracht habe, sie habe gehört, dass junge Äthiopier in den Sudan und dann in die Schweiz reisen würden, weshalb sie sich ebenfalls dazu entschlossen habe, sei auch ihre Aussage zu den Ausreisegründen gänzlich realitätsfremd ausgefallen. Aufgrund der Tatsache, dass die Reise, wie von der Beschwerdeführerin beschrieben, sehr gefährlich sei, seien ihre Aussagen unglaubhaft.</w:t>
      </w:r>
    </w:p>
    <w:p>
      <w:r>
        <w:rPr>
          <w:b/>
        </w:rPr>
        <w:t>E. 5.2</w:t>
      </w:r>
    </w:p>
    <w:p>
      <w:r>
        <w:t>Wie das BFM geht auch das Gericht davon aus, dass die Vorbringen der Beschwerdeführerin den Anforderungen an das Glaubhaftmachen gemäss Art. 7 AsylG nicht standhalten. So machte die Beschwerdeführerin anlässlich der Befragung vom 9. September 2010 keine selbst erlittenen Nachteile in Äthiopien geltend. Insbesondere brachte sie nicht vor, in Äthiopien verhaftet und vergewaltigt worden zu sein. Die erst anlässlich der Anhörung vom 28. September 2010 erwähnte Sachverhaltserweiterung, wonach sie bereits in ihrem Heimatland verhaftet worden sei und die neuerliche Ausweitung bei der ergänzenden Anhörung vom 1. Oktober 2010, in der Toilette von einem Soldaten vergewaltigt worden zu sein, weshalb sie ernsthaften Nachteilen ausgesetzt gewesen sei, sind grundlos nachgeschoben und daher unglaubhaft. Obwohl es für die betroffene Person nicht einfach ist, das Erlebte zu schildern, geht ihre Erklärung in der Beschwerdeschrift, wonach sie anlässlich der beiden ersten Anhörungen nicht über die Vergewaltigung habe berichten können, weil dabei Männer anwesend gewesen seien, insoweit ins Leere, als sie im Verlaufe der Anhörung durch ihr Aussageverhalten nicht den Eindruck erweckte, sie sei aus moralischen und/oder psychischen Gründen nicht in der Lage, vom angeb­lich Erlebten zu berichten. Wie den einschlägigen Akten entnommen werden kann, insistierte sie geradezu darauf darzulegen, was ihr im Sudan zugestossen sei (vgl. Akten BFM A 8/13 S. 3 f.). Die erwähnten Sachverhaltsergänzungen lassen in der vorgebrachten Form auch Zweifel an der persönlichen Glaubwürdigkeit der Beschwerdeführerin aufkommen, weshalb anzunehmen ist, sie habe ihr Heimatland aus anderen Gründen, als der von ihr vorgebrachten verlassen. Zur Vermeidung von Wiederholungen kann für das Weitere vollumfänglich auf die vorinstanzlichen Erwägungen verwiesen werden, denen die Beschwerdeführerin nichts Stichhaltiges entgegenhält. Zusammenfassend folgt, dass das BFM das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7.4.2 In Äthiopien herrscht zurzeit keine Situation allgemeiner Gewalt, weshalb in konstanter Praxis von der grundsätzlichen Zumutbarkeit des Wegweisungsvollzugs nach Äthiopien ausgegangen wird (vgl. etwa Urteil des Bundesverwaltungsgerichts E-2097/2008 vom 7. Juli 2011). Der Grenzkrieg zwischen Äthiopien und Eritrea wurde am 12. Dezember 2000 mit einem Friedensabkommen beendet. Trotz des Abzugs der UN-Friedenstruppen aus Eritrea im März 2008 und aus Äthiopien im August 2008 ist im heutigen Zeitpunkt nicht von einem offenen Konflikt im Grenzgebiet zwischen diesen beiden Staaten auszugehen, auch wenn eine Lösung der Grenzproblematik und eine Normalisierung der Lage nach wie vor nicht in Sicht ist (zur Entwicklung der Lage in Äthiopien siehe: Peter K. Meyer, SFH, Äthiopien, Update: Aktuelle Entwicklungen bis Juni 2009, Bern, 11. Juni 2009, S. 6 ff.; Urteile des Bundesverwaltungsgerichts E-1724/2007 vom 5. Mai 2011 und E-5432/2006 vom 13. Januar 2011). Was die sozioökonomische Situation von alleinstehenden Frauen in Äthiopien betrifft, ist Folgendes anzumerken: Für alleinstehende und zurückkehrende Frauen ist es nicht leicht, sozialen Anschluss zu finden, da diese von der Gesellschaft - auch der städtischen - nicht akzeptiert werden. Alleinstehende Frauen werden in der Nachbarschaft nicht gern gesehen, sie gelten als suspekt, da die kulturelle Norm für unverheiratete Frauen ein Leben in der Familie vorsieht. Eine Wohnung zu finden ist in der Regel nur über Bekannte möglich. Allgemein wird davon ausgegangen, dass sie auf der Suche nach sexuellen Abenteuern sind. Wird eine alleinstehende Frau Opfer sexueller Gewalt, wird ihr die Schuld gegeben (vgl. Österreichisches Rotes Kreuz, ACCORD, Austrian Centre for Country of Origin und Asylum Research and Documentation, Reisebericht Äthiopien, Dezember 2004). Die Arbeitslosigkeit von Frauen ist sehr hoch. Faktoren, welche die Wahrscheinlichkeit erhöhen, dass eine Frau in Äthiopien einer eigenständigen Erwerbstätigkeit nachgehen kann, sind eine höhere Schulbildung, das Le-ben in der Stadt, der Besitz finanzieller Mittel, Unterstützung durch ein so-ziales Netzwerk sowie Zugang zu Informationen (vgl. http:ethiopia.unfpa.org/drive/Gender.pdf, zuletzt abgerufen am 17. Oktober 2012). Ohne diese Voraussetzungen bleiben Frauen oft nur Arbeiten, welche gesundheitliche Risiken bergen, so beispielsweise in der Prostitution oder in Haushalten, wo sie sehr oft verschiedenen Formen der Gewalt, auch sexueller, ausgesetzt sind (vgl. Alexandra Geiser, SFH, Äthiopien: Rückkehr einer jungen alleinstehenden Frau, Bern, 13. Oktober 2009; Urteil des Bundesverwaltungsgerichts E-2097/2008 vom 7. Juli 2011). 7.4.3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er findet sein Korrelat in der Mitwirkungspflicht des Asylsuchenden (vgl. Art. 13 VwVG und Art. 8 Abs. 1 AsylG). Vorliegend ist die Argumentation des BFM, wo­nach es nicht möglich sei, sich in voller Kenntnis der tatsächlichen per­sönlichen und familiären Situation der Beschwerdeführerin zur Zumut­barkeit des Wegweisungsvollzugs zu äussern, zu bestätigen. Bei der Prüfung von Wegweisungshindernissen stossen die Asylbehörden trotz des ihnen obliegenden Untersuchungsgrundsatzes dann an die Gren­zen des Möglichen, wenn die betroffene Person die Mitwirkungspflicht verletzt, indem sie unglaubhafte Angaben über ihre persönlichen und familiären Verhältnisse zu Protokoll gibt, was vorliegend der Fall ist. Die Argumentation des BFM lässt sich somit mit der geltenden Praxis vereinbaren, wonach die Asylbehörden bei einer Verletzung der Wahr­heits- und Mitwirkungspflicht in der Ausübung der ihnen gebotenen Un­tersuchungspflicht an die Grenzen des Möglichen stossen und man­gels vorhandener hinreichender Anhaltspunkte allfällige Wegweisungs­hindernisse nicht überprüfen können. Im konkreten Fall bedeutet dies, dass die Asylbehörden mangels glaubhafter Angaben über die Person und die familiären Verhältnisse beispielsweise keine konkreten Abklärungen vor Ort durchführen können um festzustellen, ob es für die Beschwerdeführerin zumutbar ist, in ihr Heimat­land zurückzukehren. Den Akten zufolge hat sich die Beschwerdeführerin nicht ansatzweise darum bemüht, ihre Vorbringen zu belegen. Ihr Verhalten entspricht jenem von Asylsuchenden, die es darauf anlegen, den Behörden eine Rückführung in den Heimatstaat insbesondere dadurch zu verunmöglichen, dass sie diese über ihre Identität im Unklaren lassen und vorgeben, keinerlei Kontakte zu Familienangehörigen, Verwandten oder anderen Personen herstellen zu können. Angesichts der familiären Verhältnisse im kulturellen Kontext der Beschwerdeführerin, ist in Übereinstimmung mit der Vorinstanz davon auszugehen, dass im Heimatland ein tragfähiges Beziehungsnetz besteht, welches die Beschwerdeführerin aufnehmen und sie in Äthiopien nicht in eine existenzielle Notlage geraten würde. An dieser Einschätzung vermag auch der am 17. März 2011 und am 12. April 2012 (per Fax) im Doppel zu den Akten gereichten ärztliche Bericht, aus welchem hervorgeht, dass die Beschwerdeführerin unter (...) leide, welche auf einen sogenannten (...) sowie eine (...) zurückzuführen sei, wofür der Beschwerdeführerin eine operative Behandlung empfohlen werde, nichts zu ändern, zumal sich aus diesen Berichten keine Schlüsse über die Dringlichkeit eines operativen Eingriffs, die möglichen Folgen von dessen Nichtvornahme und die Notwendigkeit allfälliger Nachbehandlungen ziehen lassen. Die Krankheit der Beschwerdeführerin steht dem Vollzug der Wegweisung nicht entgegen, zumal es ihr offen steht, beim BFM einen Antrag auf medizinische Rückkehrhilfe zu stellen (Art. 93 Abs. 1 Bst. d AsylG, Art. 75 der Asylverordnung 2 vom 11. August 1999 [AsylV 2, SR 142.312]). Für Weiteres kann auf die zutreffenden Ausführungen des BFM in der angefochtenen Verfügung und in der Vernehmlassung verwiesen werden. Die Beschwerdeführerin kann sich nicht auf fehlende Abklärungen berufen, wenn sie durch ihr Verhalten eine solche verunmöglicht.</w:t>
      </w:r>
    </w:p>
    <w:p>
      <w:r>
        <w:rPr>
          <w:b/>
        </w:rPr>
        <w:t>E. 7.5</w:t>
      </w:r>
    </w:p>
    <w:p>
      <w:r>
        <w:t>Schliesslich obliegt es der Beschwerdeführerin,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