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E-7609/2015 vom 24. Februar 2016</w:t>
      </w:r>
    </w:p>
    <w:p>
      <w:r>
        <w:t>Bundesverwaltungsgericht, 2016-02-24, DE</w:t>
      </w:r>
    </w:p>
    <w:p>
      <w:r>
        <w:rPr>
          <w:b/>
        </w:rPr>
        <w:t xml:space="preserve">Quelle: </w:t>
      </w:r>
      <w:r>
        <w:t>https://mcp.opencaselaw.ch/entscheid/bvger_E-7609_2015</w:t>
      </w:r>
    </w:p>
    <w:p>
      <w:r>
        <w:t>FR: TAF E-7609/2015 du 24 février 2016</w:t>
      </w:r>
    </w:p>
    <w:p>
      <w:r>
        <w:t>IT: TAF E-7609/2015 del 24 febbraio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(beziehungsweise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BGG; Art. 105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VwVG). Auf die Be­schwerde ist einzutreten.</w:t>
      </w:r>
    </w:p>
    <w:p>
      <w:r>
        <w:rPr>
          <w:b/>
        </w:rPr>
        <w:t>E. 1.3</w:t>
      </w:r>
    </w:p>
    <w:p>
      <w:r>
        <w:t>Das Verfahren richtet sich nach dem VwVG, soweit das VGG und das AsylG nichts anderes bestimmen (Art. 37 VGG und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Am 1. Februar 2014 ist die Änderung des Asylgesetzes vom 14. Dezember 2012 in Kraft getreten. Bei Wiedererwägungs- und Mehrfachgesuchen - das vorliegende Gesuch war bereits bei Inkrafttreten der Gesetzesrevision hängig - gilt für die im Zeitpunkt des Inkrafttretens der Änderung vom 14. Dezember 2012 hängigen Verfahren bisheriges Recht in der Fassung vom 1. Januar 2008 (Übergangsbestimmung zur Änderung vom 14. Dezember 2012 III / Abs. 2, 1. Satz).</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Wie sich aus nachstehenden Erwägungen ergibt, hat das SEM im Ergebnis zu Recht erwogen, dass die Vorbringen der Beschwerdeführerin den Anforderungen an die Flüchtlingseigenschaft nicht standzuhalten vermögen. Die zur Begründung dieser Schlussfolgerung angeführten Erwägungen in der angefochtenen Verfügung vermögen grundsätzlich zu überzeugen.</w:t>
      </w:r>
    </w:p>
    <w:p>
      <w:r>
        <w:rPr>
          <w:b/>
        </w:rPr>
        <w:t>E. 5.2</w:t>
      </w:r>
    </w:p>
    <w:p>
      <w:r>
        <w:t>Vorab hat die Vorinstanz zu Recht erhebliche Zweifel an den Vorbringen festgehalten, nachdem die Beschwerdeführerin in ihrem ersten Asylverfahren unglaubhafte und zugestandenermassen unrichtige Asylgründe geltend gemacht und sich zu Unrecht als angeblich minderjährig ausgegeben hat.</w:t>
      </w:r>
    </w:p>
    <w:p>
      <w:r>
        <w:rPr>
          <w:b/>
        </w:rPr>
        <w:t>E. 5.3</w:t>
      </w:r>
    </w:p>
    <w:p>
      <w:r>
        <w:t>Ebenfalls zu Recht hat die Vorinstanz ferner auch verschiedene Vorbringen des zweiten Asylverfahrens zutreffend als nicht glaubhaft gewürdigt. Das Gericht schliesst sich - entgegen den entsprechenden Ausführungen in der Beschwerdeschrift - der Einschätzung an, dass die Beschwerdeführerin keine unmittelbar relevanten Vorfluchtgründe glaubhaft hat aufzeigen können. Insbesondere muten ihre Schilderungen, wie ihr dank einer vorgetäuschten Herzattacke angeblich die Flucht aus dem Krankenhaus gelungen sei (B8/20 S. 6ff.), gänzlich abenteuerlich sowie realitätsfremd an, weshalb auch ihre anschliessende Furcht vor Verfolgung beziehungsweise der polizeilichen Suche nach ihr unglaubhaft erscheint. An dieser Stelle können weitere Ausführungen zum Umstand unterbleiben, dass die Beschwerdeführerin aufgrund ihrer Beziehungen zu kriminellen Gruppierungen verhaften worden zu sein scheint, was grundsätzlich einen legitimen staatlichen Eingriff darstellen würde. Nach dem Gesagten fehlt im Übrigen auch dem Vorbringen, sie sei während der Haft geschlagen worden und habe seitens der Soldaten sexuelle Übergriffe erlitten, eine glaubhafte Grundlage. Zwar ist in Anbetracht der bekanntermassen verbreiteten Gewalt gegen Frauen in Kongo (Kinshasa) nicht auszuschliessen (vgl. statt vieler Amnesty International, Annual Report Democratic Republic of the Congo 2014/2015), dass die Beschwerdeführerin in einem anderen Zusammenhang durchaus sexuellen Übergriffen ausgesetzt gewesen sein könnte. Dieser Umstand vermag jedoch obige Einschätzung nicht umzustossen, wonach die geltend gemachten Vorfluchtgründe nicht glaubhaft dargelegt wurden und daher im Zeitpunkt ihrer Ausreise keine Verfolgungssituation vorlag.</w:t>
      </w:r>
    </w:p>
    <w:p>
      <w:r>
        <w:rPr>
          <w:b/>
        </w:rPr>
        <w:t>E. 5.4</w:t>
      </w:r>
    </w:p>
    <w:p>
      <w:r>
        <w:t>Soweit die Beschwerdeführerin im zweiten Asylverfahren geltend macht, sie sei unter dem Vorwand, man stelle sie [Tätigkeit] an, das Opfer von Menschenhandel geworden und in [europäisches Land] zur Prostitution gezwungen worden, braucht in asylrechtlicher Hinsicht die Glaubhaftigkeit dieses Vorbringens an dieser Stelle nicht abschliessend geprüft zu werden. Das Gericht stellt immerhin fest, dass die Beschwerdeführerin ihr Vorbringen mit substantiierten Einzelheiten darlegt (B1/4 S. 2 f.; B8/20 S. 10 ff.) und auch ihrer Ärztin und behandelnden Psychologin gegenüber im Kern übereinstimmend die entsprechenden Ereignisse geschildert hat (B7/1 und B13/4). Die asylrechtliche Relevanz dieser Vorbringen muss indessen jedenfalls verneint werden. So hat sich nämlich die vorgetragene Zwangsprostitution nicht im Heimatland der Beschwerdeführerin, sondern in [europäisches Land] zugetragen. Da Asylgründe nur in Bezug auf das Heimatland zu prüfen sind, findet dieses Vorbringen im Rahmen der vorliegenden Würdigung keine Berücksichtigung. Asylbegründende Tatsachen, die vor dem Verlassen des Heimatlandes eingetreten sind, sind somit keine ersichtlich. Auch die geltend gemachten Nachfluchtgründe, wonach die Beschwerdeführerin vor dem [Chef], welcher in Kongo (Kinshasa) über einen grossen Einfluss verfüge, Angst habe und befürchte, [Angehörige des Arbeitgebers] selber wolle sie in ihr Heimatland bringen und von ihr die Reisekosten eintreiben, entfalten im vorliegenden asylrechtlichen Kontext keine Relevanz, da es sich um eine Verfolgung seitens Dritter handelt, ohne dass derzeit ein asylrechtlich zu beachtendes Verfolgungsmotiv vorliegt.</w:t>
      </w:r>
    </w:p>
    <w:p>
      <w:r>
        <w:rPr>
          <w:b/>
        </w:rPr>
        <w:t>E. 5.5</w:t>
      </w:r>
    </w:p>
    <w:p>
      <w:r>
        <w:t>In Würdigung der gesamten Aktenlage kommt das Bundesverwaltungsgericht zusammenfassend zum Schluss, dass die Beschwerdeführerin keine Gründe nach Art. 3 AsylG nachweisen oder glaubhaft machen konnte. Das SEM hat ihr Asylgesuch demzufolge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(BVGE 2009/50 E. 9 m.H.).</w:t>
      </w:r>
    </w:p>
    <w:p>
      <w:r>
        <w:rPr>
          <w:b/>
        </w:rPr>
        <w:t>E. 7.1</w:t>
      </w:r>
    </w:p>
    <w:p>
      <w:r>
        <w:t>Ist der Vollzug der Wegweisung nicht zulässig, nicht zumutbar oder nicht möglich, so regelt das Staatssekretariat das Anwesenheitsverhältnis nach den gesetzlichen Bestimmungen über die vorläufige Aufnahme von Ausländern (Art. 44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Demgegenüber genügen Hinweise auf blosse Eventualitäten und vage Möglichkeiten von Vollzugshindernissen nicht. 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2011/7 E. 8). Weil sich vorliegend der Vollzug der Wegweisung aus den nachfolgend aufgezeigten Gründen als unzumutbar erweist, kann auf eine Erörterung der beiden anderen Kriterien - insbesondere der Zulässigkeit des Wegweisungsvollzuges - verzichtet werden.</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In Bezug auf den Heimatstaat der Beschwerdeführerin ist gestützt auf eine publizierte Lageanalyse der ehemaligen Schweizerischen Asylrekurs­kommission (ARK, Entscheidungen und Mitteilungen der ARK [EMARK] 2004 Nr. 33), die das Bundesverwaltungsgericht in der Folge wiederholt als im Wesentlichen weiterhin zutreffend bekräftigt hat, in allgemeiner Hinsicht Folgendes festzuhalten: Zwar spielen sich in einigen Regionen des Landes, so insbesondere im rohstoffreichen Osten, seit längerer Zeit bewaffnete Konflikte ab. Im Westen des Landes und insbesondere in der Region um die Hauptstadt Kinshasa haben sich die politische Situation und die Sicherheitslage in den letzten Jahren jedoch ruhiger dargestellt. Somit ist festzustellen, dass in Kongo (Kinshasa) keine landesweite Bürgerkriegssituation oder Situation allgemeiner Gewalt herrscht. Von der Zumutbarkeit des Wegweisungsvollzugs ist dann auszugehen, wenn sich der letzte Wohnsitz der betroffenen Person in der Hauptstadt Kinshasa oder einer anderen, über einen Flughafen verfügenden Stadt im Westen des Landes befand, oder wenn die Person in einer dieser Städte über ein gefestigtes Beziehungsnetz verfügt. Trotz Vorliegens der vorstehend genannten Kriterien erscheint der Vollzug der Wegweisung jedoch - nach sorgfältiger Prüfung und Abwägung der individuellen Umstände - in aller Regel nicht zumutbar, wenn die zurückführende Person (kleine) Kinder in ihrer Begleitung hat, für mehrere Kinder verantwortlich ist, sich bereits in einem vorangeschrittenen Alter oder in einem schlechten gesundheitlichen Zustand befindet oder wenn es sich bei ihr um eine alleinstehende, nicht über ein soziales oder familiäres Netz verfügende Frau handelt (vgl. statt vieler Urteile des Bundesverwaltungsgerichts D 2714/2013 vom 17. Oktober 2014 E. 5.3.2, E 3816/2012 vom 17. Juni 2014 E. 9.3 und E 1404/2014 vom 3. April 2014 E. 7.3, je m.w.H.).</w:t>
      </w:r>
    </w:p>
    <w:p>
      <w:r>
        <w:rPr>
          <w:b/>
        </w:rPr>
        <w:t>E. 7.2.2</w:t>
      </w:r>
    </w:p>
    <w:p>
      <w:r>
        <w:t>Aufgrund der vorliegenden Aktenlage geht das Bundesverwaltungsgericht davon aus, dass es sich bei der Beschwerdeführerin um eine junge alleinstehende Frau handelt, welche bis zu ihrer Ausreise im Jahr 2013 in Kinshasa gelebt hat. Ihre Angaben zu ihrer persönlichen Situation im Heimatland sind zwar, wie die Vorinstanz zutreffend festgehalten hat, angesichts der widersprüchlichen Darstellungen und der eingestandenermassen falschen Angaben im ersten Asylverfahren zweifelhaft. Übereinstimmend machte sie jedoch geltend, ihre Mutter sei bei ihrer Geburt, ihr Vater wenige Jahre später verstorben; sie habe keine Geschwister, beziehungsweise es gebe Halbgeschwister aus einer früheren Ehe ihres Vaters, zu denen sie aber keinen Kontakt habe (B8/20 S. 3; A18/20 S. 5; A4/13 S. 5). Obschon nicht anzunehmen ist - insbesondere auch aufgrund ihrer Ausführungen anlässlich des ersten Asylverfahrens in der Schweiz -, dass die Beschwerdeführerin in Kinshasa über gar kein soziales Netz verfügt, hält das Gericht es im Kern indessen für glaubhaft, dass sie in Kinshasa keine nahen Familienangehörigen mehr hat, und dass sie als Jugendliche infolge fehlender Unterstützung offenbar einen gewissen Teil ihres Lebens auf der Strasse habe verbringen müssen; sie sei obdachlos gewesen und habe mit einer Freundin auf der "Kinderstrasse" (als sog. "Shégue") gelebt beziehungsweise sich in leerstehende Häuser eingenistet (B1/4 S. 2, B8/20 S. 3); sie hätten auch ihre Körper verkaufen müssen, um Geld zum Essen zu haben (B8/20 S. 4). Sodann habe sie die kriminelle Gruppe "(...)" unterstützt, indem sie gestohlen sowie Unruhe gestiftet habe (B8/20 S. 4; A18/20 S. 9). Das Gericht hält diese Darstellungen - die namentlich auch der Ärztin und der behandelnden Psychologin gegenüber in glaubhafter Weise ebenfalls geltend gemacht worden sind (vgl. B7/1 und B13/4) - zumindest im Kern für glaubhaft. Es ist somit davon auszugehen, dass die Beschwerdeführerin keine Berufserfahrung aufweist, im Falle einer Rückkehr in ihr Heimatland über keine Unterkunft verfügen dürfte und in einer schwierigen finanziellen Situation wäre, zumal sie auf kein oder allenfalls ein nur bescheidenes soziales Netz zurückgreifen könnte.</w:t>
      </w:r>
    </w:p>
    <w:p>
      <w:r>
        <w:rPr>
          <w:b/>
        </w:rPr>
        <w:t>E. 7.2.3</w:t>
      </w:r>
    </w:p>
    <w:p>
      <w:r>
        <w:t>Soweit die Beschwerdeführerin geltend macht, dass sich eine Rückkehr in ihren Heimatsstaat aufgrund ihrer gesundheitlichen Situation als unzumutbar erweise, ist Folgendes festzuhalten: In der als "ärztliche Information..." bezeichneten Eingabe vom 26. Februar 2015 wurde festgehalten, dass die Beschwerdeführerin erstmals am 24. Januar 2014 infolge ausgeprägter Symptome einer posttraumatischen Belastungsstörung die ärztliche Praxis aufgesucht habe. Von März bis Dezember 2014 habe sie daraufhin regelmässig mit ihrer Psychotherapeutin Sitzungen gehabt, wodurch sich ihr Gesundheitszustand verbessert habe. Sie benötige jedoch auch weiterhin Schlafmedikamente (Antidepressivum). Im Übrigen sei bei der Anhörung zu berücksichtigen, dass Fragen zu psychisch belastenden Erlebnissen zu Auffassungs- und Konzentrationsstörungen bis hin zu Blackouts mit schweren Körpersymptomen führen könnten. Im Bericht vom 14. Oktober 2015 hielt die Fachpsychologin fest, die Beschwerdeführerin leide an einer posttraumatischen Belastungsstörung, sei deprimiert, hoffnungslos, habe ausgeprägte Ein- und Durchschlafstörungen, ihr Antrieb sei reduziert und sie habe selbstverletzende Tendenzen (offensichtlich meistens im Zusammenhang mit Flashbacks). Sie benötige bis auf weiteres eine psychopharmakologische und psychotherapeutische Behandlung. Die Prognose ohne Behandlung sei ungünstig. Die Beschwerdeführerin verfüge in ihrem Heimatland über keine Unterstützung und wäre auf sich alleine gestellt, was mit Sicherheit die Symptomatik verschlechtern würde (Gefühl von Alleinsein sei offensichtlich ein Triggerfaktor und löse unmittelbar psychische Not aus, da es sie in die traumatische Situation zurückversetze). In Bezug auf Behandlungsmöglichkeiten in Kinshasa wies das SEM zutreffend darauf hin, dass Institutionen wie das Centre Neuro-Psycho-Pathologique (CNPP) du Mont Amba, das unter anderem über eine Psychiatrieabteilung verfügt und auch Gratisbehandlungen anbietet, das von katholischen Nonnen unterhaltene Centre de Santé Mentale TELEMA oder Psychologinnen internationaler Organisationen Behandlungen anbieten (vgl. hierzu Urteil des Bundesverwaltungsgerichts E-3183/2012 vom 2. Dezember 2014, E. 7.3.3). Dabei ist nicht erforderlich, dass die Behandlung dem schweizerischen Standard entspricht (vgl. BVGE 2009/2 E. 9.3.2). Dennoch geht das Gericht im vorliegenden Fall davon aus, dass es - trotz der vom Staatssekretariat erwähnten Möglichkeit der Rückkehrhilfe (Art. 93 Abs. 1 Bst. c AsylG und Art. 73 ff., insbesondere Art. 75 der Asylverordnung 2 über Finanzierungsfragen vom 11. August 1999 [SR 142.312]) und allfälliger möglicher Gratisbehandlungen - der Beschwerdeführerin nur schwer möglich sein wird, Zugang zu einer adäquaten Behandlung zu finden, zumal sie in Kinshasa über ein eingeschränktes Beziehungsnetz verfügt und auch in finanzieller Hinsicht auf keine Unterstützung (namentlich in medizinischen Belangen) zählen kann. Es kann folglich nicht ausgeschlossen werden, dass sich ihr Gesundheitszustand bei einer Rückkehr nach Kinshasa in naher Zukunft dermassen verschlechtern könnte, dass sie konkret gefährdet wäre.</w:t>
      </w:r>
    </w:p>
    <w:p>
      <w:r>
        <w:rPr>
          <w:b/>
        </w:rPr>
        <w:t>E. 7.3</w:t>
      </w:r>
    </w:p>
    <w:p>
      <w:r>
        <w:t>Aufgrund vorstehender Erwägungen ist anzunehmen, dass die alleinstehende Beschwerdeführerin im Falle einer Rückkehr in ihr Heimatland in eine existenzbedrohende Situation geraten würde, zumal es ihr in ihrem Heimatland nicht gelingen dürfte, sich in die Gesellschaft zu integrieren und ein die Existenz sicherndes Einkommen zu generieren. Ein zusätzliches nicht zu unterschätzendes Erschwernis stellen ihre gesundheitlichen Probleme dar. Im Rahmen einer Gesamtwürdigung der geschilderten sozialen, gesundheitlichen sowie wirtschaftlichen Aspekte kommt das Gericht zum Schluss, dass der Vollzug der Wegweisung der Beschwerdeführerin in ihr Heimatland als unzumutbar zu erachten ist.</w:t>
      </w:r>
    </w:p>
    <w:p>
      <w:r>
        <w:rPr>
          <w:b/>
        </w:rPr>
        <w:t>E. 7.4</w:t>
      </w:r>
    </w:p>
    <w:p>
      <w:r>
        <w:t>Nachdem sich aus den Akten keine Hinweise auf das Vorliegen von Ausschlussgründen im Sinne von Art. 83 Abs. 7 AuG ergeben, sind die Voraussetzungen für die Anordnung der vorläufigen Aufnahme gemäss Art. 83 Abs. 1 und 4 AuG erfüllt.</w:t>
      </w:r>
    </w:p>
    <w:p>
      <w:r>
        <w:rPr>
          <w:b/>
        </w:rPr>
        <w:t>E. 7.5</w:t>
      </w:r>
    </w:p>
    <w:p>
      <w:r>
        <w:t>Wie oben festgehalten (vgl. E. 5.4), kann nicht ausgeschlossen werden, dass die Beschwerdeführerin ein Opfer von Menschenhandel geworden ist. Eine Kopie des vorliegenden Urteiles geht deshalb an die federführende Fachstelle des SEM zur Prüfung allenfalls behördlicherseits zu ergreifender Massnahmen in diesem Zusammenhang. Sollte die Beschwerdeführerin ihrerseits strafrechtliche Schritte einleiten wollen, ist an dieser Stelle auf die entsprechenden spezialisierten Beratungsstellen hinzuweisen (namentlich: (...)), bei denen sie sich über allfällige weitere Schritte informieren lassen kann.</w:t>
      </w:r>
    </w:p>
    <w:p>
      <w:r>
        <w:rPr>
          <w:b/>
        </w:rPr>
        <w:t>E. 8</w:t>
      </w:r>
    </w:p>
    <w:p>
      <w:r>
        <w:t>Nach dem Gesagten ist die Beschwerde gutzuheissen. Die Dispositiv-Ziffern 4 und 5 der Verfügung des SEM vom 26. Oktober 2015 sind demnach aufzuheben und das Staatssekretariat ist anzuweisen, die Beschwerdeführerin in der Schweiz vorläufig aufzunehmen. Sodann sind die in Dispositiv-Ziffer 6 der angefochtenen Verfügung erhobenen Kosten für das vorin-stanzliche Verfahren von Fr. 600.- auf Fr. 300.- zu reduzieren (Art. 111d Abs. 1 AsylG bzw. Art. 17b Abs. 1 aAsylG). Das SEM wird demnach angewiesen, der Beschwerdeführerin Fr. 300.- zurückzuerstatten, soweit diese die erhobenen Kosten bereits beglichen hat.</w:t>
      </w:r>
    </w:p>
    <w:p>
      <w:r>
        <w:rPr>
          <w:b/>
        </w:rPr>
        <w:t>E. 9.1</w:t>
      </w:r>
    </w:p>
    <w:p>
      <w:r>
        <w:t>Bei diesem Ausgang des Verfahrens (hälftiges Obsiegen) wären die reduzierten Verfahrenskosten der Beschwerdeführerin aufzuerlegen (Art. 63 Abs. 1 VwVG). Nachdem das Gesuch um Gewährung der unentgeltlichen Prozessführung mit Instruktionsverfügung vom 2. Dezember 2015 gutgeheissen worden ist, sind indessen keine Kosten zu erheben.</w:t>
      </w:r>
    </w:p>
    <w:p>
      <w:r>
        <w:rPr>
          <w:b/>
        </w:rPr>
        <w:t>E. 9.2</w:t>
      </w:r>
    </w:p>
    <w:p>
      <w:r>
        <w:t>Die Beschwerdeinstanz kann der ganz oder teilweise obsiegenden Partei von Amtes wegen oder auf Begehren eine Entschädigung für ihr erwachsene notwendige und verhältnismässig hohe Kosten zusprechen (Art. 64 Abs. 1 VwVG; Art. 7 und 8 des Reglements vom 21. Februar 2008 über die Kosten und Entschädigungen vor dem Bundesverwaltungsgericht [VGKE, SR 173.320.2]). Der in der Kostennote vom 5. Januar 2016 angeführte Vertretungsaufwand in der Höhe von Fr. 1'000.- ist als angemessen zu werten. Der Aufwand ist hälftig durch eine Parteientschädigung zu vergüten. Die von der Vorinstanz auszurichtende, hälftige Parteientschädigung ist demnach auf insgesamt Fr. 500.-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