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E-7607/2025 vom 3. September 2025</w:t>
      </w:r>
    </w:p>
    <w:p>
      <w:r>
        <w:t>Bundesverwaltungsgericht, 2025-09-03, DE</w:t>
      </w:r>
    </w:p>
    <w:p>
      <w:r>
        <w:rPr>
          <w:b/>
        </w:rPr>
        <w:t xml:space="preserve">Quelle: </w:t>
      </w:r>
      <w:r>
        <w:t>https://mcp.opencaselaw.ch/entscheid/bvger_E-7607_2025_d20250903</w:t>
      </w:r>
    </w:p>
    <w:p>
      <w:r>
        <w:t>FR: TAF E-7607/2025 du 3 septembre 2025</w:t>
      </w:r>
    </w:p>
    <w:p>
      <w:r>
        <w:t>IT: TAF E-7607/2025 del 3 settembre 2025</w:t>
      </w:r>
    </w:p>
    <w:p>
      <w:pPr>
        <w:pStyle w:val="Heading2"/>
      </w:pPr>
      <w:r>
        <w:t>Regeste</w:t>
      </w:r>
    </w:p>
    <w:p>
      <w:r>
        <w:t>Asyl und Wegweisung | Asyl und Wegweisung; Verfügung des SEM vom 3. September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Der Beschwerde kommt von Gesetzes wegen aufschiebende Wirkung zu (Art. 55 Abs. 1 VwVG i.V.m. Art. 42 AsylG) und das SEM hat diese nicht entzogen. Damit erübrigen sich die Anträge der Beschwerdeführenden be- treffend Aussetzung des Vollzugs und Erteilung der aufschiebenden Wir- kung.</w:t>
      </w:r>
    </w:p>
    <w:p>
      <w:r>
        <w:rPr>
          <w:b/>
        </w:rPr>
        <w:t>E. 2</w:t>
      </w:r>
    </w:p>
    <w:p>
      <w:r>
        <w:t>Die Kognition des Bundesverwaltungsgerichts und die zulässigen Rügen richten sich im Asylbereich nach Art. 106 Abs. 1 AsylG, im Bereich des Aus- länderrechts nach Art. 49 VwVG (vgl. BVGE 2014/26 E. 5).</w:t>
      </w:r>
    </w:p>
    <w:p>
      <w:r>
        <w:t>E-7607/2025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7.1-7.4).</w:t>
      </w:r>
    </w:p>
    <w:p>
      <w:r>
        <w:rPr>
          <w:b/>
        </w:rPr>
        <w:t>E. 4.3</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5</w:t>
      </w:r>
    </w:p>
    <w:p>
      <w:r>
        <w:t>Die formellen Rügen der Beschwerdeführenden, wonach der rechtserheb- liche Sachverhalt vorliegend nicht vollständig erstellt sei, weil die</w:t>
      </w:r>
    </w:p>
    <w:p>
      <w:r>
        <w:t>E-7607/2025 Seite 6 Vorinstanz es unterlassen habe, die familiäre Beziehung zum Vater des Beschwerdeführers und die daraus resultierende Exponiertheit bezie- hungsweise Bedrohungslage der Beschwerdeführenden in die Beurteilung miteinzubeziehen, und wonach die Vorinstanz ihre innerstaatlichen Schutz- angebote sowie innerstaatlichen Fluchtalternativen ungenügend abgeklärt habe, verfangen nicht. Der rechtserhebliche Sachverhalt erweist sich vor- liegend als hinreichend erstellt, zumal es den Beschwerdeführenden auch auf Beschwerdeebene nicht annähernd gelingt, eine flüchtlingsrechtlich re- levante Verfolgung darzulegen (vgl. unten E. 6). Sodann hat sich die Vorinstanz entgegen dem Beschwerdevorbringen in der angefochtenen Verfügung mit der familiären Beziehung zum Vater des Beschwerdeführers und den daraus allfällig resultierenden Folgen auseinandergesetzt (vgl. Verfügung des SEM vom 3. September 2025 Ziff. II/2/a). Zudem wa- ren die Beschwerdeführenden ohne Weiteres in der Lage, den vorinstanzlichen Entscheid sachgerecht anzufechten. Eine Verletzung der Begründungspflicht, wie vorliegend sinngemäss geltend gemacht, liegt da- her ebenfalls nicht vor. Die formellen Rügen gehen damit insgesamt fehl. Das Begehren auf Rückweisung der Sache zur rechtsgenüglichen Sach- verhaltsabklärung und Neubeurteilung an die Vorinstanz ist abzuweisen.</w:t>
      </w:r>
    </w:p>
    <w:p>
      <w:r>
        <w:rPr>
          <w:b/>
        </w:rPr>
        <w:t>E. 6.1</w:t>
      </w:r>
    </w:p>
    <w:p>
      <w:r>
        <w:t>Strittig und zu prüfen ist vorliegend die Flüchtlingseigenschaft der Be- schwerdeführenden und mithin die Gewährung von Asyl.</w:t>
      </w:r>
    </w:p>
    <w:p>
      <w:r>
        <w:rPr>
          <w:b/>
        </w:rPr>
        <w:t>E. 6.2</w:t>
      </w:r>
    </w:p>
    <w:p>
      <w:r>
        <w:t>In Übereinstimmung mit der Vorinstanz besteht zwischen dem geltend gemachten Überfall durch die ELN im Februar 2023 und dem Ausreisezeit- punkt im Juni 2025 kein genügend enger Kausalzusammenhang. Ausser- dem handelt es sich bei der geltend gemachten Drohung durch die ELN sowie auch bei der Hausbesetzung und der Drohung durch Unbekannte kurz zuvor, um Übergriffe durch nicht-staatliche Akteure. Dies wird in der Beschwerde nicht bestritten. Das Bundesverwaltungsgericht geht – ohne die prekäre Sicherheitslage in verschiedenen Gegenden Kolumbiens zu verkennen – in seiner ständigen Praxis von der grundsätzlichen Schutzfä- higkeit und vom Schutzwillen der kolumbianischen Strafverfolgungs- und Justizbehörden aus (vgl. Urteile des BVGer D-2139/2022 und D-5234/2023 vom 22. April 2025 E. 7.3.2; E-2047/2025 vom 2. April 2025 E. 6.2; D-5208/2024 vom 4. September 2024 E. 5.3.2; je m.w.H.). Die Vorinstanz wies ferner zu Recht darauf hin, dass aus den Akten keine rechtsgenüglichen Hinweise hervorgehen, wonach der kolumbianische Staat seiner Schutzpflicht nicht habe nachkommen wollen oder können (bspw. polizeiliche Hilfe anlässlich der Hausbesetzung, Entgegennahme</w:t>
      </w:r>
    </w:p>
    <w:p>
      <w:r>
        <w:t>E-7607/2025 Seite 7 der Anzeige, kleine finanzielle Unterstützung, Eintragung ins Opferregister Kolumbiens). Dem wird auf Beschwerdeebene nichts Stichhaltiges entge- gengehalten. Der Umstand, dass die Beschwerdeführenden nicht wissen, was aus ihrer Anzeige geworden ist und mutmassen, die Staatsanwalt- schaft habe diese scheinbar nie weiterverfolgt, rechtfertigt keine andere Einschätzung. Sollten die heimatlichen Behörden untätig bleiben, ist es den Beschwerdeführenden möglich und zumutbar – allenfalls mit Hilfe ei- ner Anwältin oder eines Anwaltes – den ihnen zustehenden Schutz auf dem Rechtsweg beziehungsweise über eine höhere Instanz zu erstreiten (vgl. Urteil des BVGer E-5845/2022 vom 22. Mai 2023 E. 6.5). Zudem be- stand betreffend die Behelligung durch die ELN in F._______ eine zumut- bare innerstaatliche Schutzalternative in H._______. Die Beschwerdefüh- renden gaben selbst an, nach ihrem Umzug nach J._______ in H._______ habe die ELN sie nicht mehr aufgesucht und sie hätten sich dort eine neue Existenz aufgebaut (vgl. SEM-Akte […]-28 F43).</w:t>
      </w:r>
    </w:p>
    <w:p>
      <w:r>
        <w:rPr>
          <w:b/>
        </w:rPr>
        <w:t>E. 6.3.1</w:t>
      </w:r>
    </w:p>
    <w:p>
      <w:r>
        <w:t>Im Weiteren machen die Beschwerdeführenden geltend, dass sie und insbesondere der Beschwerdeführer als Sohn eines Schwerverbre- chers, immer in Angst vor einer Rache der Hinterbliebenen der Opfer von K._______ lebten.</w:t>
      </w:r>
    </w:p>
    <w:p>
      <w:r>
        <w:rPr>
          <w:b/>
        </w:rPr>
        <w:t>E. 6.3.2</w:t>
      </w:r>
    </w:p>
    <w:p>
      <w:r>
        <w:t>Ein Zusammenhang zwischen dem Überfall durch die ELN und der Verwandtschaft zu K._______ ist aufgrund der unsubstantiierten Angaben der Beschwerdeführenden hierzu zweifelhaft. Diese Frage kann jedoch aufgrund der vorgenannten Ausführungen ohnehin offenbleiben (vgl. oben E. 6.2).</w:t>
      </w:r>
    </w:p>
    <w:p>
      <w:r>
        <w:rPr>
          <w:b/>
        </w:rPr>
        <w:t>E. 6.3.3</w:t>
      </w:r>
    </w:p>
    <w:p>
      <w:r>
        <w:t>Die Beschwerdeführenden bringen ferner vor, es bestehe insbeson- dere aufgrund des Gesprächs mit der ehemaligen Partnerin des Beschwer- deführers eine begründete Furcht vor zukünftiger Verfolgung. Gemäss den Angaben des Beschwerdeführers habe sie ihn beim Telefonat gefragt, ob sein Vater mitverantwortlich für den Tod ihres Onkels gewesen sei. Er habe dies verneint und damit sei das Thema beendet gewesen. Diesbezüglich ist mit der Vorinstanz festzustellen, dass seit dem Telefonat, welches die Beschwerdeführenden als ausschlaggebenden Grund für ihre Ausreise nannten, weitere sechs Monate bis zur effektiven Ausreise vergangen sind, sie legal mit dem Flugzeug ausreisen konnten und sich aus dem konkreten Inhalt des Gesprächs keine objektiv begründete Furcht vor zukünftiger Ver- folgung ableiten lässt. Zur Vermeidung von Wiederholungen kann auf die diesbezüglichen Erwägungen in der angefochtenen Verfügung verwiesen</w:t>
      </w:r>
    </w:p>
    <w:p>
      <w:r>
        <w:t>E-7607/2025 Seite 8 werden (vgl. Verfügung des SEM vom 3. September 2025 Ziff. II/2/a). Die Erklärung der Beschwerdeführenden, die Organisation der Ausreise sei komplex gewesen und sie hätten unscheinbar bleiben müssen, weshalb sie nicht sofort nach dem Telefonat mit der ehemaligen Freundin des Be- schwerdeführers geflohen seien, überzeugt nicht. Sie ändert ausserdem nichts daran, dass sie in diesen sechs Monaten gemäss eigenen Angaben unbehelligt im Heimatland leben konnten. Auch der Verweis in der Rechts- mitteleingabe auf verschiedene öffentlich zugängliche Quellen, aus wel- chen die Verwandtschaft des Beschwerdeführers zu K._______ hergeleitet werden könne, ändert nichts an der obengenannten Einschätzung. Selbst wenn daraus auf den Namen des Beschwerdeführers geschlossen werden könnte, zeigt dies nicht auf, dass man den Beschwerdeführer selbst iden- tifiziert hat oder er deswegen Nachteile erfahren sollte. Dies gilt insbeson- dere auch vor dem Hintergrund, dass die aufgeführten Urteile aus den Jah- ren (…) und (…) stammen und damit bereits mehrere Jahre alt sind. Ins- gesamt handelt es sich um eine rein subjektive Furcht der Beschwerdefüh- renden vor Verfolgungshandlungen, welche nicht ausreicht, um eine asyl- rechtlich relevante Furcht vor Verfolgung zu begründen.</w:t>
      </w:r>
    </w:p>
    <w:p>
      <w:r>
        <w:rPr>
          <w:b/>
        </w:rPr>
        <w:t>E. 6.4</w:t>
      </w:r>
    </w:p>
    <w:p>
      <w:r>
        <w:t>Die behauptete Behelligung durch die ELN und die geltend gemachte anonyme Lebensweise des Beschwerdeführers lassen angesichts der ge- ringen Intensität auch nicht auf ein menschenunwürdiges Leben oder eine Zwangslage der Beschwerdeführenden in Kolumbien schliessen, der sie sich lediglich durch eine Flucht hätten entziehen können (vgl. BVGE 2010/28 E. 3.3.1.1; Entscheidungen und Mitteilung der vormaligen Schwei- zerischen Asylrekurskommission [EMARK] 2005 Nr. 21 E. 10.3.1; 2000 Nr. 17 E. 11b; 1996 Nr. 30 E. 4d.).</w:t>
      </w:r>
    </w:p>
    <w:p>
      <w:r>
        <w:rPr>
          <w:b/>
        </w:rPr>
        <w:t>E. 6.5</w:t>
      </w:r>
    </w:p>
    <w:p>
      <w:r>
        <w:t>Im Weiteren ist mit der Vorinstanz einig zu gehen, dass die Vertreibun- gen der Beschwerdeführenden in den Jahren 1996 beziehungsweise 2011 bedauerlich, jedoch mangels Aktualität nicht flüchtlingsrechtlich relevant sind. Sodann sind auch die geltend gemachte allgemein schlechte Sicher- heitslage in Kolumbien sowie das Massaker im (…) 2025 nicht asylrele- vant, zumal die Beschwerdeführenden auch nicht geltend machen, von ge- zielten Verfolgungsmassnahmen (vgl. zum Überfall durch die ELN oben E. 6.2) betroffen gewesen zu sein.</w:t>
      </w:r>
    </w:p>
    <w:p>
      <w:r>
        <w:rPr>
          <w:b/>
        </w:rPr>
        <w:t>E. 6.6</w:t>
      </w:r>
    </w:p>
    <w:p>
      <w:r>
        <w:t>Die Flüchtlingseigenschaft der Beschwerdeführenden ist daher zu ver- neinen. Die Vorinstanz hat die Asylgesuche zu Recht abgelehnt.</w:t>
      </w:r>
    </w:p>
    <w:p>
      <w:r>
        <w:rPr>
          <w:b/>
        </w:rPr>
        <w:t>E. 7</w:t>
      </w:r>
    </w:p>
    <w:p>
      <w:r>
        <w:t>E-7607/2025 Seite 9 Die Beschwerdeführenden verfügen insbesondere weder über eine aus- länderrechtliche Aufenthaltsbewilligung noch über einen Anspruch auf Er- teilung einer solchen. Die Wegweisung wurde demnach ebenfalls zu Recht angeordnet (vgl. Art. 44 AsylG;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Vorliegend werden mit dem Wegweisungsvollzug keine völkerrechtli- chen Verpflichtungen verletzt (Art. 83 Abs. 3 AIG). Hinweise dafür, dass den Beschwerdeführenden nach ihrer Rückkehr im Heimatstaat Folter oder eine unmenschliche oder erniedrigende Strafe oder Behandlung drohen, sind keine ersichtlich (vgl. Art. 25 Abs. 3 BV, Art. 3 des Übereinkommens vom 10. Dezember 1984 gegen Folter und andere grausame, unmenschli- che oder erniedrigende Behandlung oder Strafe [FoK, SR 0.105] und Art. 3 EMRK). Im Weiteren finden das Prinzip des flüchtlingsrechtlichen Non-Re- foulement sowie der in Art. 5 AsylG verankerte Grundsatz der Nichtrück- schiebung vorliegend keine Anwendung, weil es den Beschwerdeführen- den nicht gelungen ist, eine asylrechtlich erhebliche Gefährdung glaubhaft zu machen (Art. 5 Abs. 1 AsylG; vgl. ebenso Art. 33 Abs. 1 des Abkom- mens vom 28. Juli 1951 über die Rechtsstellung der Flüchtlinge [FK, SR 0.142.30]).</w:t>
      </w:r>
    </w:p>
    <w:p>
      <w:r>
        <w:rPr>
          <w:b/>
        </w:rPr>
        <w:t>E. 8.3</w:t>
      </w:r>
    </w:p>
    <w:p>
      <w:r>
        <w:t>In Kolumbien herrscht weder Krieg oder Bürgerkrieg noch eine Situa- tion allgemeiner Gewalt. Der Vollzug von Wegweisungen dorthin ist praxis- gemäss als generell zumutbar zu erachten (vgl. statt vieler das Urteil des BVGer D-5012/2025 vom 31. Juli 2025 E. 8.4.2 m.w.H.). Auch sprechen vorliegend keine individuellen Gründe gegen die Zumutbarkeit des Weg- weisungsvollzugs. Die Beschwerdeführenden sind jung und gesund. Der Beschwerdeführer und die Beschwerdeführerin verfügen beide über eine gute Schulbildung. Der Beschwerdeführer kann des Weiteren eine mehr- jährige Berufserfahrung vorweisen und führte bereits ein eigenes Geschäft. Zudem war es den Beschwerdeführenden auch bereits nach ihrem Umzug von F._______ nach J._______ möglich, sich (beruflich) zu reintegrieren. Eine Verletzung des Kindeswohls ist vorliegend nicht gegeben und wird auch nicht geltend gemacht. Die beiden Kinder des Beschwerdeführers und der Beschwerdeführerin sind gesund, kehren mit ihren Eltern in das</w:t>
      </w:r>
    </w:p>
    <w:p>
      <w:r>
        <w:t>E-7607/2025 Seite 10 Heimatland zurück und halten sich noch kein Jahr in der Schweiz auf, sodass der Vollzug der Wegweisung nicht zu einer Entwurzelung aus der Schweiz führt. Das Kindeswohl steht dem Wegweisungsvollzug demzu- folge nicht entgegen.</w:t>
      </w:r>
    </w:p>
    <w:p>
      <w:r>
        <w:rPr>
          <w:b/>
        </w:rPr>
        <w:t>E. 8.4</w:t>
      </w:r>
    </w:p>
    <w:p>
      <w:r>
        <w:t>Der Vollzug der Wegweisung ist demnach sowohl im Sinne der asyl- als auch der völkerrechtlichen Bestimmungen zulässig und zumutbar. Dar- über hinaus ist er auch als möglich anzusehen, da es den Beschwerdefüh- renden obliegt, sich bei der zuständigen Vertretung des Heimatstaates die für eine Rückkehr notwendigen Reisedokumente zu beschaffen (vgl. Art. 47 Abs. 1 AsylG und BVGE 2008/34 E. 12). Eine Anordnung der vorläufigen Aufnahme fällt somit ausser Betracht (Art. 83 Abs. 1–4 AIG).</w:t>
      </w:r>
    </w:p>
    <w:p>
      <w:r>
        <w:rPr>
          <w:b/>
        </w:rPr>
        <w:t>E. 9</w:t>
      </w:r>
    </w:p>
    <w:p>
      <w:r>
        <w:t>Im Ergebnis verletzt die angefochtene Verfügung Bundesrecht nicht, stellt den rechtserheblichen Sachverhalt richtig sowie vollständig fest und ist – soweit diesbezüglich überprüfbar – angemessen. Die Beschwerde ist ab- zuweisen.</w:t>
      </w:r>
    </w:p>
    <w:p>
      <w:r>
        <w:rPr>
          <w:b/>
        </w:rPr>
        <w:t>E. 10.1</w:t>
      </w:r>
    </w:p>
    <w:p>
      <w:r>
        <w:t>Die Gesuche um Gewährung der unentgeltlichen Prozessführung und um amtliche Rechtsverbeiständung sind abzuweisen, da sich die Begehren – wie sich aus den vorstehenden Erwägungen ergibt – als von vornherein aussichtlos erweisen (Art. 65 Abs. 1 VwVG; Art. 102m AsylG). Der Antrag auf Befreiung von der Vorschusspflicht wird mit dem vorliegenden Ent- scheid in der Sache gegenstandslos.</w:t>
      </w:r>
    </w:p>
    <w:p>
      <w:r>
        <w:rPr>
          <w:b/>
        </w:rPr>
        <w:t>E. 10.2</w:t>
      </w:r>
    </w:p>
    <w:p>
      <w:r>
        <w:t>Bei diesem Ausgang des Verfahrens sind die Kosten den Beschwer- deführenden aufzuerlegen (Art. 63 Abs. 1 VwVG) und auf insgesamt Fr. 1'000.– festzusetzen (Art. 1–3 des Reglements vom 21. Februar 2008 über die Kosten und Entschädigungen vor dem Bundesverwaltungsgericht [VGKE, SR 173.320.2]).</w:t>
      </w:r>
    </w:p>
    <w:p>
      <w:r>
        <w:t>(Dispositiv nächste Seite)</w:t>
      </w:r>
    </w:p>
    <w:p>
      <w:r>
        <w:t>E-7607/2025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