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E-7603/2014 vom 9. April 2015</w:t>
      </w:r>
    </w:p>
    <w:p>
      <w:r>
        <w:t>Bundesverwaltungsgericht, 2015-04-09, FR</w:t>
      </w:r>
    </w:p>
    <w:p>
      <w:r>
        <w:rPr>
          <w:b/>
        </w:rPr>
        <w:t xml:space="preserve">Quelle: </w:t>
      </w:r>
      <w:r>
        <w:t>https://mcp.opencaselaw.ch/entscheid/bvger_E-7603_2014</w:t>
      </w:r>
    </w:p>
    <w:p>
      <w:r>
        <w:t>FR: TAF E-7603/2014 du 9 avril 2015</w:t>
      </w:r>
    </w:p>
    <w:p>
      <w:r>
        <w:t>IT: TAF E-7603/2014 del 9 aprile 2015</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par conséquent compétent pour statuer sur la présente cause.</w:t>
      </w:r>
    </w:p>
    <w:p>
      <w:r>
        <w:rPr>
          <w:b/>
        </w:rPr>
        <w:t>E. 1.2</w:t>
      </w:r>
    </w:p>
    <w:p>
      <w:r>
        <w:t>Le recourant a qualité pour recourir. Présenté dans la forme et le délai prescrits par la loi, le recours est recevable (art. 48 et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l'instar de l'ODM, le Tribunal constate que les déclarations du recourant ne sont pas vraisemblables et renvoie à la motivation de la décision de l'ODM du 19 décembre 2014. Il souligne également que les explications et descriptions des événements, fournies par le recourant, sont stéréotypées et dépourvues de tout élément concret qui permettrait de penser qu'il a réellement vécu ce qu'il décrit.</w:t>
      </w:r>
    </w:p>
    <w:p>
      <w:r>
        <w:rPr>
          <w:b/>
        </w:rPr>
        <w:t>E. 3.2</w:t>
      </w:r>
    </w:p>
    <w:p>
      <w:r>
        <w:t>Au stade du recours, le recourant n'apporte rien qui permettrait d'aboutir à une conclusion différente. L'agression dont sa femme aurait été victime à supposer qu'elle se soit réellement produite étant donné qu'elle n'est nullement étayée ne saurait rendre son récit vraisemblable.</w:t>
      </w:r>
    </w:p>
    <w:p>
      <w:r>
        <w:rPr>
          <w:b/>
        </w:rPr>
        <w:t>E. 4.1</w:t>
      </w:r>
    </w:p>
    <w:p>
      <w:r>
        <w:t>A cela s'ajoute que, quoi qu'il en soit, les motifs invoqués ne sont pas pertinents en matière d'asile.</w:t>
      </w:r>
    </w:p>
    <w:p>
      <w:r>
        <w:rPr>
          <w:b/>
        </w:rPr>
        <w:t>E. 4.2</w:t>
      </w:r>
    </w:p>
    <w:p>
      <w:r>
        <w:t>Le recourant n'allègue en effet pas que sa vie est menacée pour l'un des motifs mentionnés à l'art. 3 LAsi, à savoir sa race, sa religion, sa nationalité, son appartenance à un groupe social déterminé ou ses opinions politiques. Ressortissant kosovar, d'ethnie albanaise et de religion musulmane, il appartient à l'ethnie majoritaire au Kosovo. Il n'allègue aucun motif politique et, étant menacé en raison de l'existence de sa famille femme et enfant(s) il ne peut prétendre faire partie d'un groupe social déterminé.</w:t>
      </w:r>
    </w:p>
    <w:p>
      <w:r>
        <w:rPr>
          <w:b/>
        </w:rPr>
        <w:t>E. 4.3</w:t>
      </w:r>
    </w:p>
    <w:p>
      <w:r>
        <w:t>En outre, les menaces dont le recourant dit faire l'objet sont le fait de tiers, non des autorités, et il peut obtenir de ces dernières une protection adéquate.</w:t>
      </w:r>
    </w:p>
    <w:p>
      <w:r>
        <w:rPr>
          <w:b/>
        </w:rPr>
        <w:t>E. 4.4</w:t>
      </w:r>
    </w:p>
    <w:p>
      <w:r>
        <w:t>Compte tenu du principe de la subsidiarité de la protection internationale, la personne qui peut trouver, sans son Etat d'origine, une protection adéquate contre une persécution non étatique ne peut pas prétendre au statut de réfugié (ATAF 2011/51 p. 1012 ss; également arrêt du Tribunal administratif fédéral E-4537/2010 du 8 janvier 2013 consid. 4 p. 9; Jurisprudence et Informations de la Commission de recours en matière d'asile [JICRA] 2006 n° 18 consid. 10.2).</w:t>
      </w:r>
    </w:p>
    <w:p>
      <w:r>
        <w:rPr>
          <w:b/>
        </w:rPr>
        <w:t>E. 4.5</w:t>
      </w:r>
    </w:p>
    <w:p>
      <w:r>
        <w:t>En l'espèce, le recourant vient du Kosovo, Etat que le Conseil fédéral a désigné comme sûr au sens de l'art. 6a al. 2 let. a LAsi, avec effet au 1er avril 2009; il bénéfice ainsi, comme dans tous les Etats sûrs, d'une présomption de sûreté, selon laquelle les intéressés peuvent y trouver protection (FF 2002 6364).</w:t>
      </w:r>
    </w:p>
    <w:p>
      <w:r>
        <w:rPr>
          <w:b/>
        </w:rPr>
        <w:t>E. 4.6</w:t>
      </w:r>
    </w:p>
    <w:p>
      <w:r>
        <w:t>L'affirmation du recourant, selon laquelle la police locale est corrompue et ne le protégera pas, ne repose sur aucun élément concret et ne permet pas de renverser la présomption selon laquelle le Kosovo garantit à ses ressortissants, y compris au recourant, une protection adéquate.</w:t>
      </w:r>
    </w:p>
    <w:p>
      <w:r>
        <w:rPr>
          <w:b/>
        </w:rPr>
        <w:t>E. 4.7</w:t>
      </w:r>
    </w:p>
    <w:p>
      <w:r>
        <w:t>Ce dernier, qui a affirmé n'avoir pas dénoncé les actes, dont il aurait été la victime et avoir immédiatement pris la fuite, devra donc s'adresser aux autorités de son pays pour obtenir une protection adéquate pour le cas où il serait à nouveau victime d'actes à caractère pénal.</w:t>
      </w:r>
    </w:p>
    <w:p>
      <w:r>
        <w:rPr>
          <w:b/>
        </w:rPr>
        <w:t>E. 5.1</w:t>
      </w:r>
    </w:p>
    <w:p>
      <w:r>
        <w:t>Lorsqu'il rejette la demande d'asile ou qu'il refuse d'entrer en matière à ce sujet, le SEM prononce, en règle générale, le renvoi de Suisse et en ordonne l'exécution.</w:t>
      </w:r>
    </w:p>
    <w:p>
      <w:r>
        <w:rPr>
          <w:b/>
        </w:rPr>
        <w:t>E. 5.2</w:t>
      </w:r>
    </w:p>
    <w:p>
      <w:r>
        <w:t>En l'espèce, le recourant n'a pas contesté la décision du 19 décembre 2014 sur ces points. L'ODM ayant correctement examiné ces questions, le Tribunal fait sienne sa motivation et se dispense de procéder à un nouvel examen.</w:t>
      </w:r>
    </w:p>
    <w:p>
      <w:r>
        <w:rPr>
          <w:b/>
        </w:rPr>
        <w:t>E. 6</w:t>
      </w:r>
    </w:p>
    <w:p>
      <w:r>
        <w:t>Il ressort de ce qui précède que le recours doit être rejeté. S'avérant manifestement infondé, il est rejeté dans une procédure à juge unique, avec l'approbation d'une seconde juge (art. 111 let. e LAsi). Il est dès lors renoncé à un échange d'écritures, le présent arrêt n'étant motivé que sommairement (art. 111a al. 1 et 2 LAsi).</w:t>
      </w:r>
    </w:p>
    <w:p>
      <w:r>
        <w:rPr>
          <w:b/>
        </w:rPr>
        <w:t>E. 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