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E-7590/2010 vom 20. Januar 2011</w:t>
      </w:r>
    </w:p>
    <w:p>
      <w:r>
        <w:t>Bundesverwaltungsgericht, 2011-01-20, DE</w:t>
      </w:r>
    </w:p>
    <w:p>
      <w:r>
        <w:rPr>
          <w:b/>
        </w:rPr>
        <w:t xml:space="preserve">Quelle: </w:t>
      </w:r>
      <w:r>
        <w:t>https://mcp.opencaselaw.ch/entscheid/bvger_E-7590_2010</w:t>
      </w:r>
    </w:p>
    <w:p>
      <w:r>
        <w:t>FR: TAF E-7590/2010 du 20 janvier 2011</w:t>
      </w:r>
    </w:p>
    <w:p>
      <w:r>
        <w:t>IT: TAF E-7590/2010 del 20 gennaio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Das BFM kann ein im Ausland gestelltes Asylgesuch ablehnen, wenn die asylsuchenden Personen keine Verfolgung glaubhaft machen können oder ihnen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4.3</w:t>
      </w:r>
    </w:p>
    <w:p>
      <w:r>
        <w:t>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4.4</w:t>
      </w:r>
    </w:p>
    <w:p>
      <w:r>
        <w:t>Bei diesem Entscheid gelten für die Erteilung einer Einreisebe-willigung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die dort akzentuierte Praxis hat nach bloss redaktionellen Änderungen bei der letzten Totalrevision des Asyl­gesetzes nach wie vor Gültigkeit).</w:t>
      </w:r>
    </w:p>
    <w:p>
      <w:r>
        <w:rPr>
          <w:b/>
        </w:rPr>
        <w:t>E. 5.1</w:t>
      </w:r>
    </w:p>
    <w:p>
      <w:r>
        <w:t>In der angefochtenen Verfügung wird ausgeführt, der Beschwerde-führer mache geltend, er sei vom 1. November 2006 bis am 19. No-vember 2008 inhaftiert gewesen. Nach der Freilassung sei er mehrmals kontrolliert und am 23. Dezember 2009 nochmals während kurzer Zeit festgehalten worden. In Anbetracht dieser Inhaftierungen sei die Angst vor weiteren Verfolgungsmassnahmen verständlich. Indes sei er nicht akut gefährdet. So sei er am 19. November 2008 bedingungslos freige-lassen worden, mithin seien zu diesem Zeitpunkt keine Verdachts-momente gegen ihn vorgelegen und habe kein weiteres Verfolgungs-interesse gegen ihn bestanden. Zwar sei er wiederholt kontrolliert und auch einmal auf den Posten mitgenommen worden. Bei einem tatsäch-lichen behördlichen Interesse wäre er jedoch erneut inhaftiert worden. Sodann seien den Akten keine Hinweise zu entnehmen, wonach der Be-schwerdeführer seit Dezember 2009 Schwierigkeiten mit den heimat-lichen Behörden gehabt hätte. Weiter verweist die Vorinstanz in der angefochtenen Verfügung auf die veränderte Situation in Sri Lanka. Dazu führt sie aus, der Krieg zwischen der srilankischen Regierung und der separatistischen LTTE sei im Mai 2009 mit der Niederlage der Organisation zu Ende ge­gangen. Damit be-finde sich das ganze Land erstmals seit 1983 wieder unter Regierungs-kontrolle. Obwohl der Staat vieles daran setze, ein Wiedererstarken der LTTE zu verhindern und aktiv nach ehemaligen Mitgliedern der oppositionellen Organisation suche, habe sich die Sicherheits- und Men-schenrechtslage verbessert. Da der Beschwerdeführer gemäss seinen Angaben nie Mitglied der LTTE gewesen sei und sich auch politisch nicht engagiert habe, sei nicht davon auszugehen, dass die srilankischen Be-hörden ein Verfolgungsinteresse an seiner Person hätten. Auch gebe es keine Anzeichen dafür, dass dem Beschwerdeführer seitens der EPDP oder der Karuna-Gruppe asylrelevante Nachteile drohen würden.</w:t>
      </w:r>
    </w:p>
    <w:p>
      <w:r>
        <w:rPr>
          <w:b/>
        </w:rPr>
        <w:t>E. 5.2</w:t>
      </w:r>
    </w:p>
    <w:p>
      <w:r>
        <w:t>In der Rechtsmitteleingabe führt der Beschwerdeführer aus, das BFM verkenne die allgemeine Lage in Sri Lanka. Nach wie vor gebe es grundlose Verhaftungen, Inhaftierungen ohne Gerichtsverfahren und würden Geständnisse unter Misshandlungen erzwungen. Er fürchte sich vor einer erneuten Verhaftung und lebe daher in ständiger Angst um sein Leben.</w:t>
      </w:r>
    </w:p>
    <w:p>
      <w:r>
        <w:rPr>
          <w:b/>
        </w:rPr>
        <w:t>E. 5.3</w:t>
      </w:r>
    </w:p>
    <w:p>
      <w:r>
        <w:t>Vorweg ist nicht in Abrede zu stellen, dass die allgemeine Situation für die Tamilen insbesondere im Norden und Osten Sri Lankas während des langjährigen Bürgerkriegs sehr schwierig war. Namentlich gab es eine Vielzahl von Gewaltereignissen, Entführungen und "Killings". Inso-weit wird nicht bestritten, dass der Beschwerde­führer in der Vergangen-heit Schweres erlebt hat. Überdies ist nicht auszuschliessen, dass er im Jahre 2009 mehrmals kontrolliert und auch einmal kurz festgenommen wurde. Indes wurde der Beschwerdeführer gemäss seinen Angaben im Zeitraum zwischen seiner Freilassung im November 2008 und heute, mit-hin innerhalb von rund zwei Jahren, nur ein einziges Mal festgehalten. Solchen einmaligen Belästigungen kommt jedoch bereits aufgrund ihrer mangelnden Intensität kein Verfolgungscharakter im Sinne von Art. 3 AsylG zu. Weiter ist mit dem BFM festzustellen, dass sich die allgemeine Sicher-heitslage in Sri Lanka entgegen der vom Beschwerdeführer vertretenen Ansicht seit Mitte 2009 sukzessive verbessert hat. Namentlich können sich die Tamilen im Land freier bewegen, wurden wichtige Verbindungs-wege wieder dem Verkehr übergeben und das restriktive Passsystem für Aus- und Einreisen nach Jaffna abgeschafft. Vor diesem Hintergrund und insbesondere aufgrund der Tatsache, dass dem Beschwerdeführer seit der letzten Kurzfestnahme im Dezember 2009, mithin während rund einem Jahr nichts Nachteiliges im Sinne von Art. 3 AsylG mehr wider-fahren ist, ist davon auszugehen, dass er in seiner Heimatregion keine asylrelevanten Verfolgungsmassnahmen zu befürchten hat. Sodann genügt allein die subjektive Angst vor einer allfällig künftig möglichen Be-drohung nicht, um auf das Vorliegen einer begründeten Furcht vor kün-ftiger Verfolgung zu schliessen.</w:t>
      </w:r>
    </w:p>
    <w:p>
      <w:r>
        <w:rPr>
          <w:b/>
        </w:rPr>
        <w:t>E. 5.4</w:t>
      </w:r>
    </w:p>
    <w:p>
      <w:r>
        <w:t>Dem Beschwerdeführer ist es somit nicht gelungen, eine aktuelle und unmittelbare Gefährdung im Sinne von Art. 3 AsylG beziehungsweise konkrete Hinweise auf eine künftige, asylrelevante Verfolgung und eine damit einhergehende, begründete Verfolgungsfurcht darzutun. Ein wie-terer Verbleib im Heimatland ist ihm deshalb zumutbar. Das BFM hat demnach dem Beschwerdeführer zu Recht die Einreise in die Schweiz nicht bewilligt und sein Asylgesuch abgelehnt.</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