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E-7586/2010 vom 2. November 2010</w:t>
      </w:r>
    </w:p>
    <w:p>
      <w:r>
        <w:t>Bundesverwaltungsgericht, 2010-11-02, FR</w:t>
      </w:r>
    </w:p>
    <w:p>
      <w:r>
        <w:rPr>
          <w:b/>
        </w:rPr>
        <w:t xml:space="preserve">Quelle: </w:t>
      </w:r>
      <w:r>
        <w:t>https://mcp.opencaselaw.ch/entscheid/bvger_E-7586_2010</w:t>
      </w:r>
    </w:p>
    <w:p>
      <w:r>
        <w:t>FR: TAF E-7586/2010 du 2 novembre 2010</w:t>
      </w:r>
    </w:p>
    <w:p>
      <w:r>
        <w:t>IT: TAF E-7586/2010 del 2 novembre 2010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rejetée.</w:t>
      </w:r>
    </w:p>
    <w:p>
      <w:r>
        <w:rPr>
          <w:b/>
        </w:rPr>
        <w:t>E. 2</w:t>
      </w:r>
    </w:p>
    <w:p>
      <w:r>
        <w:t>Le recours est irrecevable.</w:t>
      </w:r>
    </w:p>
    <w:p>
      <w:r>
        <w:rPr>
          <w:b/>
        </w:rPr>
        <w:t>E. 3</w:t>
      </w:r>
    </w:p>
    <w:p>
      <w:r>
        <w:t>Les frais de procédure, d'un montant de Fr. 200.--, sont mis à la charge du demandeur. Ce montant doit être versé sur le compte du Tribunal dans les trente jours qui suivent l'expédition du présent arrêt. La présidente du collège : La greffière : Jenny de Coulon Scuntaro Astrid Dapples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