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E-7585/2025 vom 6. November 2025</w:t>
      </w:r>
    </w:p>
    <w:p>
      <w:r>
        <w:t>Bundesverwaltungsgericht, 2025-11-06, DE</w:t>
      </w:r>
    </w:p>
    <w:p>
      <w:r>
        <w:rPr>
          <w:b/>
        </w:rPr>
        <w:t xml:space="preserve">Quelle: </w:t>
      </w:r>
      <w:r>
        <w:t>https://mcp.opencaselaw.ch/entscheid/bvger_E-7585_2025</w:t>
      </w:r>
    </w:p>
    <w:p>
      <w:r>
        <w:t>FR: TAF E-7585/2025 du 6 novembre 2025</w:t>
      </w:r>
    </w:p>
    <w:p>
      <w:r>
        <w:t>IT: TAF E-7585/2025 del 6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 treten (Art. 105 und 108 Abs. 1 AsylG, Art. 52 Abs. 1 VwVG).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w:t>
      </w:r>
    </w:p>
    <w:p>
      <w:r>
        <w:rPr>
          <w:b/>
        </w:rPr>
        <w:t>E. 1.4</w:t>
      </w:r>
    </w:p>
    <w:p>
      <w:r>
        <w:t>Auf die Beschwerde ist einzutreten.</w:t>
      </w:r>
    </w:p>
    <w:p>
      <w:r>
        <w:rPr>
          <w:b/>
        </w:rPr>
        <w:t>E. 2</w:t>
      </w:r>
    </w:p>
    <w:p>
      <w:r>
        <w:t>Nicht weiter einzugehen ist auf den prozessualen Antrag um Wiederher- stellung der aufschiebenden Wirkung, weil diese der Beschwerde schon von Gesetzes wegen zukommt (Art. 55 Abs. 1 VwVG) und von der Vor- instanz vorliegend nicht entzogen wurde.</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w:t>
      </w:r>
    </w:p>
    <w:p>
      <w:r>
        <w:t>E-7585/2025 Seite 6 Abs. 1 AsylG wurde auf die Durchführung eines Schriftenwechsels verzich- tet.</w:t>
      </w:r>
    </w:p>
    <w:p>
      <w:r>
        <w:rPr>
          <w:b/>
        </w:rPr>
        <w:t>E. 5</w:t>
      </w:r>
    </w:p>
    <w:p>
      <w:r>
        <w:t>Die in der Beschwerdeschrift erhobenen formellen Rügen (sinngemäss Verletzung des Untersuchungsgrundsatzes sowie der Begründungspflicht) bleiben unsubstanziiert und erweisen sich als unbegründet. Den Akten lassen sich im Übrigen keine Hinweise auf eine Verletzung der Untersuchungspflicht oder eine unvollständige Sachverhaltsfeststellung entnehmen. Dem Beschwerdeführer wurde anlässlich seiner Anhörung im gebotenen Umfang Gelegenheit gegeben, seine Asylgründe darzulegen. Er wurde jeweils aufgefordert, das Geschilderte näher zu präzisieren und es wurden ihm zahlreiche Rück- sowie Verständnisfragen gestellt. Nach Lehre und Praxis besteht eine Notwendigkeit für weitere Abklärungen ins- besondere dann, wenn aufgrund der Vorbringen der asylsuchenden Per- son und der von ihr eingereichten oder angebotenen Beweismittel Zweifel und Unsicherheiten am Sachverhalt weiterbestehen, die voraussichtlich mit Ermittlungen von Amtes wegen beseitigt werden können (BVGE 2009/50 E. 10.2.1). Es ist indessen nicht Aufgabe der Asylbehörden, nach Tatsachen zu forschen, für deren Bestehen die Aussagen des Beschwer- deführers keine Anhaltspunkte bieten. Das SEM hat vorliegend einzelfall- bezogen abgeklärt, ob Gründe für die Annahme einer begründeten Furcht vor einer zukünftigen asylrelevanten Verfolgung bestehen, und deren Vor- liegen in nachvollziehbarer Weise verneint. Es ist nicht ersichtlich, welche weiteren Abklärungen hätten vorgenommen werden sollen. Soweit der Be- schwerdeführer eine «unzureichende Untersuchung» seiner «psychischen Belastungen» moniert, ist festzuhalten, dass den Akten keine Hinweise auf eine Beeinträchtigung seiner Einvernahmefähigkeit entnommen werden können, weshalb das SEM auch nicht gehalten war, dieser Frage nachzu- gehen. Dem Anhörungsprotokoll sind sodann auch keine Anhaltspunkte dafür zu entnehmen, dass der Beschwerdeführer den Fragen nicht folgen konnte. Der gesundheitliche Zustand des Beschwerdeführers stand zum Zeitpunkt des Erlasses der angefochtenen Verfügung fest und gab zu kei- nen weiteren medizinischen Abklärungen Anlass. Zudem wurden auf Be- schwerdeebene keine weiteren medizinischen Unterlagen eingereicht, was ebenfalls auf einen ausreichend erstellten medizinischen Sachverhalt hin- weist. Sodann ist aus den Erwägungen in der angefochtenen Verfügung (vgl. Zif- fer II/1) ohne Weiteres ersichtlich, von welchen Überlegungen sich das</w:t>
      </w:r>
    </w:p>
    <w:p>
      <w:r>
        <w:t>E-7585/2025 Seite 7 SEM leiten liess, und die Verfügung ist so abgefasst, dass der Beschwer- deführer sie sachgerecht anfechten konnte. Das Bundesverwaltungsge- richt erkennt auf der Basis der vorliegenden Akten keinerlei Unzulänglich- keiten hinsichtlich der Begründungspflicht. Der blosse Umstand, dass der Beschwerdeführer die Beurteilung seiner Vorbringen durch das SEM nicht teilt, stellt keine Verletzung der Begründungspflicht dar. Nach dem Gesagten besteht keine Veranlassung, die Sache aus formellen Gründen aufzuheben und an die Vorinstanz zurückzuweisen. Das diesbe- zügliche Eventualbegehren ist daher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ein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E-7585/2025 Seite 8</w:t>
      </w:r>
    </w:p>
    <w:p>
      <w:r>
        <w:rPr>
          <w:b/>
        </w:rPr>
        <w:t>E. 7.1</w:t>
      </w:r>
    </w:p>
    <w:p>
      <w:r>
        <w:t>Die Vorinstanz begründete ihren ablehnenden Entscheid sowohl mit der fehlenden Glaubhaftigkeit als auch der fehlenden Asylrelevanz der Vor- bringen. Die Schilderungen des Beschwerdeführers zum geltend gemach- ten Zusammenhang zwischen seiner Inhaftierung und seiner Zugehörigkeit zur Ethnie der Amharen sowie seiner Sympathie für die Fanno seien wenig überzeugend ausgefallen. Von ihm hätten ausführlichere und substanziier- tere Aussagen erwartet werden dürfen. Er habe insbesondere nicht nach- vollziehbar erklären können, weshalb die Behörden genau ihn ins Visier genommen hätten. Zudem sei er nicht ansatzweise in der Lage gewesen, aufzuzeigen, weshalb die Behörden ihn als Spion der Fanno verdächtigt hätten. Auch seine Herkunft aus der Amhara-Region und seine Zugehörig- keit zur amharischen Ethnie seien für sich alleine nicht asylrelevant. Ob- jektiv würden keine Hinweise vorliegen, die auf ein konkretes individuelles Interesse der äthiopischen Behörden an seiner Person hindeuten würden. Seine Befürchtung, im Falle einer Rückkehr verfolgt zu werden, sei Aus- druck einer subjektiven Angst, die jedoch objektiv nicht begründet sei. Auch in der Stellungnahme zum Entscheidentwurf seien keine neuen Tatsachen oder Beweismittel vorgelegt worden, die eine Änderung des vorinstanzli- chen Standpunktes ändern würden. Es seien vielmehr Widersprüche ent- standen.</w:t>
      </w:r>
    </w:p>
    <w:p>
      <w:r>
        <w:t>Der Wegweisungsvollzug sei zulässig, zumutbar und möglich. Der Be- schwerdeführer sei jung und grundsätzlich gesund. Er sei in Äthiopien ei- ner Erwerbstätigkeit nachgegangen und habe seinen Lebensunterhalt be- streiten können. Es sei von einem tragfähigen Beziehungsnetz auszuge- hen.</w:t>
      </w:r>
    </w:p>
    <w:p>
      <w:r>
        <w:rPr>
          <w:b/>
        </w:rPr>
        <w:t>E. 7.2</w:t>
      </w:r>
    </w:p>
    <w:p>
      <w:r>
        <w:t>Der Beschwerdeführer entgegnet in seinen beiden Rechtsmitteleinga- ben, er habe sich aktiv für die Fanno-Bewegung eingesetzt und sei als de- ren Spion ins Visier der heimatlichen Behörden geraten. Er könne die Be- weise dazu nicht vorlegen, weil er das Passwort zu seinem Social-Media- Konto vergessen habe respektive dieses Konto gesperrt sei. Er betont nochmals, drei Monate lang gefoltert worden zu sein. Er sei psychisch schwer beeinträchtigt. Im Fall einer Rückkehr nach Äthiopien erwarte ihn der Tod.</w:t>
      </w:r>
    </w:p>
    <w:p>
      <w:r>
        <w:t>Er habe glaubhaft angegeben, als Angehöriger der Amhare-Ethnie in ei- nem stark repressiven politischen Umfeld gelebt zu haben, in welchem jede Sympathie für die Fanno, welche gegen die Regierung eingestellt sei, schwerwiegende Konsequenzen nach sich ziehen könne. Durch seine öf- fentlichen und privaten Äusserungen über die Unterdrückung der Amharen</w:t>
      </w:r>
    </w:p>
    <w:p>
      <w:r>
        <w:t>E-7585/2025 Seite 9 und seiner Teilnahme an einer Fanno-Versammlung sei er ins Visier der Sicherheitskräfte geraten, auch wenn er nicht aktiv Führungspositionen in- nerhalb der Bewegung innegehabt habe. Es sei plausibel, dass er keine detaillierten Ausführungen zur Fanno-Versammlung habe machen können, da es dazu keine Protokolle, Rednerlisten oder Ähnliches gebe. Während seiner Inhaftierung sei ständig Druck auf ihn ausgeübt worden, um Infor- mationen über die Aktivitäten der Fanno zu erhalten. Seine diesbezügli- chen Angaben seien entgegen der vorinstanzlichen Einschätzung glaub- haft. Seine subjektive Furcht sei objektiv begründet.</w:t>
      </w:r>
    </w:p>
    <w:p>
      <w:r>
        <w:t>Er habe nur geringe Kontakte zu Verwandten und kaum Unterstützungs- möglichkeiten in Äthiopien. Seit dem Tod seines Vaters habe er alleine ge- lebt und habe kein tragfähiges familiäres oder soziales Netz im Heimatland. Zudem habe er nachweislich gesundheitliche Probleme, die eine kontinu- ierliche ärztliche Behandlung erfordern würden, die in Äthiopien nicht er- hältlich sei.</w:t>
      </w:r>
    </w:p>
    <w:p>
      <w:r>
        <w:rPr>
          <w:b/>
        </w:rPr>
        <w:t>E. 8.1</w:t>
      </w:r>
    </w:p>
    <w:p>
      <w:r>
        <w:t>Das Bundesverwaltungsgericht kommt in Übereinstimmung mit der Vorinstanz zum Schluss, dass die geltend gemachten Fluchtgründe des Beschwerdeführers den Anforderungen an Art. 3 und Art. 7 AsylG nicht ge- nügen.</w:t>
      </w:r>
    </w:p>
    <w:p>
      <w:r>
        <w:rPr>
          <w:b/>
        </w:rPr>
        <w:t>E. 8.1.1</w:t>
      </w:r>
    </w:p>
    <w:p>
      <w:r>
        <w:t>Wie das SEM aufgezeigt hat, stellen die Zugehörigkeit des Be- schwerdeführers zur amharischen Ethnie sowie seine Herkunft aus der Amhara-Region für sich alleine keine ernsthaften Nachteile im Sinne des Asylgesetzes dar. Es kann aktuell nicht von einer generellen Verfolgung von Angehörigen der amharischen Ethnie in Äthiopien ausgegangen wer- den (vgl. dazu: Urteil des BVGer D-5436/2025 vom 13. August 2025, S. 8).</w:t>
      </w:r>
    </w:p>
    <w:p>
      <w:r>
        <w:rPr>
          <w:b/>
        </w:rPr>
        <w:t>E. 8.1.2</w:t>
      </w:r>
    </w:p>
    <w:p>
      <w:r>
        <w:t>Der Beschwerdeführer hat zwar vorgetragen, sich für die amharische Miliz «Fanno» engagiert zu haben. Seine Angaben blieben aber insgesamt wenig konkret, detailarm und unsubstanziiert. Zudem beschränkten sich seine Aktivitäten gemäss eigenen Angaben darauf, an einer einzigen Ver- sammlung teilgenommen, mit Jugendlichen auf der Strasse diskutiert und sich in den sozialen Medien geäussert zu haben. Er gab ausdrücklich zu Protokoll, «keinen vertieften Kontakt» zur Bewegung unterhalten zu haben (vgl. dazu: Akte 43, Antworten 103-115). Er war auch nicht in der Lage, stimmig aufzuzeigen, weshalb er im Rahmen seiner Arbeitstätigkeit als (…) ins Blickfeld der Sicherheitskräfte geraten sein soll (vgl. Antworten 119 und 120). Er selbst war nicht militärisch ausgebildet und hat persönlich</w:t>
      </w:r>
    </w:p>
    <w:p>
      <w:r>
        <w:t>E-7585/2025 Seite 10 niemanden gekannt, der bei der Fanno-Miliz mitgekämpft hat (vgl. Antwor- ten 122 und 125). Aufgrund dieser Angaben sind keine konkreten, objekti- ven Hinweise vorhanden, die darauf schliessen liessen, dass die äthiopi- schen Behörden ein individuell-konkretes Interesse an der Person des Be- schwerdeführers haben könnten.</w:t>
      </w:r>
    </w:p>
    <w:p>
      <w:r>
        <w:rPr>
          <w:b/>
        </w:rPr>
        <w:t>E. 8.1.3</w:t>
      </w:r>
    </w:p>
    <w:p>
      <w:r>
        <w:t>Das SEM hat zudem zutreffend festgehalten, dass die Vorbringen des Beschwerdeführers Ungereimtheiten aufweisen. So betont er in seiner Stellungnahme zum Entscheidentwurf vom 23. September 2025 zwar, er gehöre der Fanno-Bewegung an. Diese Behauptung widerspricht jedoch seinen Angaben in der einigen Tagen zuvor durchgeführten Anhörung, wo- nach er «keine Möglichkeit gehabt» habe, der Fanno beizutreten (vgl. Akte 43, Antwort 121).</w:t>
      </w:r>
    </w:p>
    <w:p>
      <w:r>
        <w:rPr>
          <w:b/>
        </w:rPr>
        <w:t>E. 8.1.4</w:t>
      </w:r>
    </w:p>
    <w:p>
      <w:r>
        <w:t>Wie im angefochtenen Entscheid ausgeführt, kann zwar nicht ausge- schlossen werden, dass der Beschwerdeführer im Heimatland tatsächlich einmal festgenommen und inhaftiert worden ist. Aufgrund seiner weitge- hend unsubstanziierten Schilderungen ist jedoch die vom SEM gezogene Schlussfolgerung zu bestätigen, wonach nicht mit überwiegender Wahr- scheinlichkeit das vom Beschwerdeführer geschilderte Engagement für die Fanno oder seine Zugehörigkeit zur amharischen Ethnie die Ursachen für eine allfällige Festnahme gebildet haben.</w:t>
      </w:r>
    </w:p>
    <w:p>
      <w:r>
        <w:rPr>
          <w:b/>
        </w:rPr>
        <w:t>E. 8.2</w:t>
      </w:r>
    </w:p>
    <w:p>
      <w:r>
        <w:t>Dem Beschwerdeführer ist es somit nicht gelungen darzulegen, dass er aufgrund eines der in Art. 3 Abs. 1 AsylG genannten Motive verfolgt wor- den sei oder zukünftig eine solche Verfolgung zu befürchten hätte.</w:t>
      </w:r>
    </w:p>
    <w:p>
      <w:r>
        <w:t>Die Vorinstanz hat seine Flüchtlingseigenschaft zu Recht verneint und sein Asylgesuch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E-7585/2025 Seite 11</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10.3.4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t>E-7585/2025 Seite 12</w:t>
      </w:r>
    </w:p>
    <w:p>
      <w:r>
        <w:rPr>
          <w:b/>
        </w:rPr>
        <w:t>E. 10.3.5</w:t>
      </w:r>
    </w:p>
    <w:p>
      <w:r>
        <w:t>Sodann ergeben sich weder aus den Aussagen des Beschwerde- führers noch aus den Akten Anhaltspunkte dafür, dass er für den Fall einer Ausschaffung nach Äthiopien dort mit beachtlicher Wahrscheinlichkeit ei- ner nach Art. 3 EMRK oder Art. 1 FoK verbotenen Strafe oder Behandlung ausgesetzt wäre. Gemäss Praxis des Europäischen Gerichtshofes für Menschenrechte sowie jener des UN-Anti-Folterausschusses müsste der Beschwerdeführer eine konkrete Gefahr im Sinne eines «real risk» nach- weisen oder glaubhaft machen, dass ihm im Fall einer Rückschiebung Fol- ter oder unmenschliche Behandlung drohen würde (vgl. Urteil des EGMR Saadi gegen Italien 28. Februar 2008, Grosse Kammer, 37201/06, §§ 124– 127 m.w.H.). Dies ist ihm nicht gelungen. Seine in den Rechtsmitteleinga- ben geäusserte Befürchtung, er werde bei einer Rückkehr nach Äthiopien von den dortigen Behörden getötet, stellt eine unbelegte Behauptung dar. Auch die allgemeine Menschenrechtssituation in Äthiopien lässt den Weg- weisungsvollzug zum heutigen Zeitpunkt nicht als unzulässig erscheinen.</w:t>
      </w:r>
    </w:p>
    <w:p>
      <w:r>
        <w:rPr>
          <w:b/>
        </w:rPr>
        <w:t>E. 10.3.6</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Das Bundesverwaltungsgericht geht in konstanter Praxis von der grundsätzlichen Zumutbarkeit des Vollzugs von Wegweisungen nach Äthi- opien aus (vgl. Urteil des BVGer D-5766/2024 vom 27. Januar 2025 E. 10.4.2, mit weiterem Verweis auf Referenzurteil D-6630/2018 vom 6. Mai 2019 E. 12.2). Trotz der weiterhin herrschenden ethnischen Spannungen und Protestbewegungen ist die allgemeine Lage – mit Ausnahme einzelner Regionen – nicht generell durch Krieg, Bürgerkrieg oder eine Situation all- gemeiner Gewalt gekennzeichnet, aufgrund derer die Zivilbevölkerung all- gemein als konkret gefährdet gelten würde (vgl. etwa Urteil des BVGer D-5766/2024, a.a.O. E. 10.4.2 mit Verweisen auf D-3995/2021 vom 20. März 2023 E. 8.4, D-5557/2019 vom 23. Februar 2023 E. 10.3.1. f.). Gleichzeitig sind die Lebensbedingungen in Äthiopien in vielen Regionen nach wie vor als prekär zu bezeichnen, weshalb zur Existenzsicherung be- günstigende Faktoren wie genügend finanzielle Mittel, berufliche</w:t>
      </w:r>
    </w:p>
    <w:p>
      <w:r>
        <w:t>E-7585/2025 Seite 13 Fähigkeiten und ein intaktes Beziehungsnetz erforderlich sind, um die Zu- mutbarkeit des Wegweisungsvollzugs bestätigen zu können.</w:t>
      </w:r>
    </w:p>
    <w:p>
      <w:r>
        <w:rPr>
          <w:b/>
        </w:rPr>
        <w:t>E. 10.4.3</w:t>
      </w:r>
    </w:p>
    <w:p>
      <w:r>
        <w:t>Der ledige Beschwerdeführer weist keine individuellen Gründe auf, die gegen einen Vollzug der Wegweisung nach Äthiopien sprechen wür- den. Er hat neun Jahre die Schule besucht, hat als (…) gearbeitet und sei- nen Lebensunterhalt bestritten (vgl. Akte 43, Antworten 38, 50, 67). Er hat nach dem Tod seines Vaters im Jahr 2021 bis zu seiner Ausreise aus Äthi- opien alleine gelebt. Gemäss eigenen Angaben verfügt er zwar über keine sehr nahen Verwandten mehr im Heimatland. Er hat aber einen Onkel vä- terlicherseits, der in G._______ leben soll (vgl. a.a.O. Antworten 63 und 64). Auch wenn er seit seinem Aufenthalt in Libyen keinen Kontakt zu die- sem Onkel pflegen soll (vgl. a.a.O. Antworten 84 und 85), ist es ihm zuzu- muten, diesen Onkel wieder zu kontaktieren, sollte er bei seiner Reintegra- tion im Heimatland dessen Unterstützung benötigen.</w:t>
      </w:r>
    </w:p>
    <w:p>
      <w:r>
        <w:rPr>
          <w:b/>
        </w:rPr>
        <w:t>E. 10.4.4</w:t>
      </w:r>
    </w:p>
    <w:p>
      <w:r>
        <w:t>Schliesslich spricht auch aus gesundheitlicher Sicht nichts gegen einen Vollzug der Wegweisung, zumal keine medizinische Notlage vorliegt. Der Beschwerdeführer führt zwar im Beschwerdeverfahren Gesundheits- probleme und psychische Belastungen an. Er hat jedoch weder im vorinstanzlichen noch im Beschwerdeverfahren entsprechende Arztbe- richte eingereicht, die seine behaupteten gesundheitlichen Beeinträchti- gungen stützen würden. Den Akten ist auch nicht zu entnehmen, dass er konkret ärztliche oder psychologische in Anspruch genommen hätte oder auf eine solche angewiesen wäre.</w:t>
      </w:r>
    </w:p>
    <w:p>
      <w:r>
        <w:rPr>
          <w:b/>
        </w:rPr>
        <w:t>E. 10.4.5</w:t>
      </w:r>
    </w:p>
    <w:p>
      <w:r>
        <w:t>Nach dem Gesagten ist der Vollzug der Wegweisung auch zumut- bar.</w:t>
      </w:r>
    </w:p>
    <w:p>
      <w:r>
        <w:rPr>
          <w:b/>
        </w:rPr>
        <w:t>E. 10.5</w:t>
      </w:r>
    </w:p>
    <w:p>
      <w:r>
        <w:t>Schliesslich obliegt es dem Beschwerdeführer, sich bei der zuständi- gen Vertretung seines Heimatstaates die notwendigen Reisedokumente zu beschaffen, weshalb der Vollzug der Wegweisung auch als möglich zu be- 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w:t>
      </w:r>
    </w:p>
    <w:p>
      <w:r>
        <w:t>E-7585/2025 Seite 14 sowie vollständig feststellt (Art. 106 Abs. 1 AsylG) und – soweit diesbezüg- lich überprüfbar – angemessen ist. Die Beschwerde ist abzuweisen.</w:t>
      </w:r>
    </w:p>
    <w:p>
      <w:r>
        <w:rPr>
          <w:b/>
        </w:rPr>
        <w:t>E. 12.1</w:t>
      </w:r>
    </w:p>
    <w:p>
      <w:r>
        <w:t>Die Beschwerde ist angesichts der vorstehenden Erwägungen als aussichtslos zu qualifizieren. Die in den beiden Rechtsmitteleingaben je- weils unterschiedlich gestellten Gesuche um Gewährung der unentgeltli- chen Prozessführung und um amtliche Rechtsverbeiständung im Sinne von Art. 65 Abs. 1 VwVG und Art. 102m AsylG sind deshalb ungeachtet der Frage der Bedürftigkeit abzuweisen. Der Antrag um Verzicht auf die Erhe- bung eines Kostenvorschusses wird mit dem vorliegenden Urteil gegen- standslos.</w:t>
      </w:r>
    </w:p>
    <w:p>
      <w:r>
        <w:rPr>
          <w:b/>
        </w:rPr>
        <w:t>E. 12.2</w:t>
      </w:r>
    </w:p>
    <w:p>
      <w:r>
        <w:t>Bei diesem Ausgang des Verfahrens sind die Kosten von Fr. 1’000.– dem Beschwerdeführer aufzuerlegen (Art. 1–3 des Reglements vom 21. Februar 2008 über die Kosten und Entschädigungen vor dem Bundes- verwaltungsgericht [VGKE, SR 173.320.2]; Art. 63 Abs. 1 VwVG).</w:t>
      </w:r>
    </w:p>
    <w:p>
      <w:r>
        <w:t>E-7585/2025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