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E-7575/2014 vom 7. Januar 2015</w:t>
      </w:r>
    </w:p>
    <w:p>
      <w:r>
        <w:t>Bundesverwaltungsgericht, 2015-01-07, DE</w:t>
      </w:r>
    </w:p>
    <w:p>
      <w:r>
        <w:rPr>
          <w:b/>
        </w:rPr>
        <w:t xml:space="preserve">Quelle: </w:t>
      </w:r>
      <w:r>
        <w:t>https://mcp.opencaselaw.ch/entscheid/bvger_E-7575_2014</w:t>
      </w:r>
    </w:p>
    <w:p>
      <w:r>
        <w:t>FR: TAF E-7575/2014 du 7 janvier 2015</w:t>
      </w:r>
    </w:p>
    <w:p>
      <w:r>
        <w:t>IT: TAF E-7575/2014 del 7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erwog das BFM, gemäss Angaben des Beschwerdeführers gebe es keine Hinweise auf eine Verfolgung durch Vertreter der (...) in Tunesien. Dieser sei weder jemals von Behördenvertretern gesucht worden, noch seien Staatsdiener zu irgendeiner Zeit mit ihm oder seiner Familie in Kontakt getreten. Auch habe er sich zu keiner Zeit politisch exponiert oder sei mit den Behörden in Konflikt geraten. Da demnach kein Grund zur Annahme bestehe, dass sich eine staatliche Verfolgung mit beachtlicher Wahrscheinlichkeit verwirklichen könnte, seien seine diesbezüglichen Befürchtungen als nicht asylrelevant einzustufen. Seine allfälligen Schwierigkeiten bei der Arbeitssuche würden keine gezielte gegen seine Person gerichtete Verfolgung darstellen, so dass dieses Vorbringen nicht als asylrelevant zu erachten sei.</w:t>
      </w:r>
    </w:p>
    <w:p>
      <w:r>
        <w:rPr>
          <w:b/>
        </w:rPr>
        <w:t>E. 5.2</w:t>
      </w:r>
    </w:p>
    <w:p>
      <w:r>
        <w:t>In der Rechtsmittelschrift wiederholt der Beschwerdeführer, aufgrund seiner Aktivitäten für die damalige Regierung müsse er bei einer allfälligen Rückkehr nach Tunesien mit ernsthaften Repressalien rechnen.</w:t>
      </w:r>
    </w:p>
    <w:p>
      <w:r>
        <w:rPr>
          <w:b/>
        </w:rPr>
        <w:t>E. 6.1</w:t>
      </w:r>
    </w:p>
    <w:p>
      <w:r>
        <w:t>In Übereinstimmung mit der Vorinstanz gelangt das Bundesverwaltungsgericht zum Schluss, dass die Vorbringen des Beschwerdeführers den Anforderungen an Art. 3 AsylG nicht zu genügen vermögen. Zur Vermeidung von Wiederholungen kann auf die überzeugenden Erwägungen in der angefochtenen Verfügung verwiesen werden. Was dagegen in der wenig gehaltvollen Rechtsmitteleingabe vorgebracht wird, ist nicht geeignet, eine Änderung der vorinstanzlichen Verfügung zu bewirken. Eine Auseinandersetzung mit den vorinstanzlichen Erwägungen findet nicht statt, die Beschwerde beschränkt sich auf die Wiederholung der bereits früher vorgebrachten Befürchtung, bei einer Rückkehr nach Tunesien mit Repressalien rechnen zu müssen. Diesem gänzlich unsubstanziierten Vorbringen stehen die eigenen Angaben des Beschwerdeführers bei der Anhörung (vgl. Akten BFM A21/8) gegenüber. Dort räumte er selbst ein, er sei weder verfolgt noch habe er sonst irgendein Problem (F19), er sei Sympathisant der (...) gewesen und habe als solcher legal an Festen teilgenommen (F22), ansonsten sei er politisch nicht aktiv gewesen (F30), er habe nie Probleme mit den tunesischen Behörden, mit irgendwelchen Organisationen oder Privatpersonen gehabt (F31-33) und es sei auch nach seiner Ausreise aus Tunesien im Jahr 2009 nichts vorgefallen, was seine Rückkehr beeinträchtigen könnte; es gebe auch keine Hinweise darauf, dass er aufgrund seiner Sympathie für C._______ irgendwelche Nachteile zu befürchten hätte (F44). Es erübrigt sich bei dieser Sachlage, noch näher auf die Beschwerde einzugehen.</w:t>
      </w:r>
    </w:p>
    <w:p>
      <w:r>
        <w:rPr>
          <w:b/>
        </w:rPr>
        <w:t>E. 6.2</w:t>
      </w:r>
    </w:p>
    <w:p>
      <w:r>
        <w:t>Das Bundesverwaltungsgericht stellt demnach fest, dass das BFM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Ausschaffung nach Tunesien ist demnach unter dem Aspekt von Art. 5 AsylG rechtmässig. Sodann ergeben sich weder aus den Aussagen des Beschwerdeführers noch aus den Akten Anhaltspunkte dafür, dass er für den Fall einer Rückkehr nach Tunesien dort mit beachtlicher Wahrscheinlichkeit einer nach Art. 3 EMRK oder Art. 1 FoK verbotenen Strafe oder Behandlung ausgesetzt wäre. Gemäss der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Tunesien lässt den Wegweisungsvollzug zum heutigen Zeitpunkt nicht als unzulässig erscheinen.</w:t>
      </w:r>
    </w:p>
    <w:p>
      <w:r>
        <w:rPr>
          <w:b/>
        </w:rPr>
        <w:t>E. 8.3.1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Tunesien herrscht keine Situation von Krieg, Bürgerkrieg oder allgemeiner Gewalt. Es liegen darüber hinaus auch keine Anhaltspunkte dafür vor, dass der Beschwerdeführer bei einer Rückkehr nach Tunesien aus individuellen Gründen wirtschaftlicher, sozialer oder gesundheitlicher Natur in eine existenzbedrohende Situation geraten würde. Er hat sich im Heimatstaat durch verschiedene Gelegenheitsjobs (vgl. A13/11 S.4) eine gewisse Berufserfahrung angeeignet und verfügt dort über ein familiäres Beziehungsnetz. Nach dem Gesagten kann der Vollzug der Wegweisung sowohl in genereller als auch in individueller Hinsicht als zumutbar bezeichnet werden.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zudem als möglich zu erachten ist (Art. 83 Abs. 2 AuG).</w:t>
      </w:r>
    </w:p>
    <w:p>
      <w:r>
        <w:rPr>
          <w:b/>
        </w:rPr>
        <w:t>E. 8.5</w:t>
      </w:r>
    </w:p>
    <w:p>
      <w:r>
        <w:t>Zusammenfassend hat das SEM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Aufgrund der vorstehenden Erwägungen ist die Beschwerde als aussichtslos zu bezeichnen. Das Gesuch um Gewährung der unentgeltlichen Prozessführung ist daher abzuweisen (65 Abs. 1 VwVG). Angesichts des vorliegenden negativen Entscheids in der Hauptsache sind die Gesuche um Verzicht auf die Erhebung eines Kostenvorschusses wie auch um Entrichtung einer Parteientschädigung gegenstandslos geworden.</w:t>
      </w:r>
    </w:p>
    <w:p>
      <w:r>
        <w:rPr>
          <w:b/>
        </w:rPr>
        <w:t>E. 10.2</w:t>
      </w:r>
    </w:p>
    <w:p>
      <w:r>
        <w:t>Bei diesem Verfahrensausgang sind die Kosten dem Beschwerde­führer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