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E-7572/2016 vom 13. Dezember 2016</w:t>
      </w:r>
    </w:p>
    <w:p>
      <w:r>
        <w:t>Bundesverwaltungsgericht, 2016-12-13, DE</w:t>
      </w:r>
    </w:p>
    <w:p>
      <w:r>
        <w:rPr>
          <w:b/>
        </w:rPr>
        <w:t xml:space="preserve">Quelle: </w:t>
      </w:r>
      <w:r>
        <w:t>https://mcp.opencaselaw.ch/entscheid/bvger_E-7572_2016</w:t>
      </w:r>
    </w:p>
    <w:p>
      <w:r>
        <w:t>FR: TAF E-7572/2016 du 13 décembre 2016</w:t>
      </w:r>
    </w:p>
    <w:p>
      <w:r>
        <w:t>IT: TAF E-7572/2016 del 13 dicembre 2016</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Der Beschwerdeführer ist als Verfügungsadressat zur Beschwerdeführung legitimiert (Art. 48 VwVG).</w:t>
      </w:r>
    </w:p>
    <w:p>
      <w:r>
        <w:rPr>
          <w:b/>
        </w:rPr>
        <w:t>E. 2</w:t>
      </w:r>
    </w:p>
    <w:p>
      <w:r>
        <w:t>2.1 Mit Beschwerde in Asylsachen kann die Verletzung von Bundesrecht (einschliesslich Missbrauch und Überschreitung des Ermessens) sowie die unrichtige und unvollständige Feststellung des rechtserheblichen Sachverhalts gerügt werden (Art. 106 Abs. 1 AsylG). Im Ausländerrecht richtet sich die Kognition nach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AslyG).</w:t>
      </w:r>
    </w:p>
    <w:p>
      <w:r>
        <w:rPr>
          <w:b/>
        </w:rPr>
        <w:t>E. 3</w:t>
      </w:r>
    </w:p>
    <w:p>
      <w:r>
        <w:t>3.1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4.1 Der Bundesrat bezeichnet Staaten, in denen Sicherheit vor Verfolgung besteht, als sichere Heimat- oder Herkunftsstaaten (Art. 6a Abs. 2 Bst. a AsylG).</w:t>
      </w:r>
    </w:p>
    <w:p>
      <w:r>
        <w:rPr>
          <w:b/>
        </w:rPr>
        <w:t>E. 4.2</w:t>
      </w:r>
    </w:p>
    <w:p>
      <w:r>
        <w:t>Der Beschwerdeführer ist Staatsangehöriger von Polen. Der Bundesrat hat Polen mit Beschluss vom 1. August 2003 zum "Safe Country" erklärt; im Rahmen der periodischen Überprüfung (vgl. Art. 6a Abs. 3 AsylG) hat sich nichts an dieser Einschätzung geändert. Insofern gilt die Regelvermutung, dass in Polen keine asylrelevante staatliche Verfolgung stattfindet und Schutz vor nichtstaatlicher Verfolgung gewährleistet ist, womit sich weitere Abklärungen grundsätzlich erübrigen (Art. 40 AsylG i.V.m. Art. 6a Abs. 2 Bst. a AsylG).</w:t>
      </w:r>
    </w:p>
    <w:p>
      <w:r>
        <w:rPr>
          <w:b/>
        </w:rPr>
        <w:t>E. 4.3</w:t>
      </w:r>
    </w:p>
    <w:p>
      <w:r>
        <w:t>Dem Beschwerdeführer gelingt es weder in den Befragungen noch auf Beschwerdeebene, diese Regelvermutung umzustossen. So hat die Vor-instanz in ihrer Verfügung zutreffend ausgeführt, es gebe zwischen den Gefängnisaufenthalten und der Ausreise des Beschwerdeführers weder einen zeitlichen noch einen sachlichen Zusammenhang, die Lügen der polnischen Behörden seien nicht asylrelevant und die Vorbringen betreffend Uranvernichtung sowie Herstellung von Sprengstoff seien unglaubhaft. In der äusserst knapp gehaltenen Beschwerde bringt der Beschwerdeführer nichts Neues vor und setzt sich nicht ansatzweise mit den Erwägungen der Vorinstanz auseinander. Die Beschwerde ist demnach abzuweisen.</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w:t>
      </w:r>
    </w:p>
    <w:p>
      <w:r>
        <w:t>Den Akten und der Rechtsmitteleingabe sind keine Anhaltspunkte zu entnehmen, die einen anderen Schluss in Bezug auf die verfügte Wegweisung zuliessen. Die Vorinstanz hat die Wegweisung nach Polen geprüft und kommt folgerichtig zum Schluss, dass der Vollzug der Wegweisung im vorliegenden Fall zulässig, zumutbar und möglich ist. Auch in Bezug auf die medizinischen Beschwerden ist der Vorinstanz beizupflichten, dass der Beschwerdeführer im Heimatstaat bereits Zugang zu den notwendigen medizinischen Einrichtungen und zu adäquater Behandlung hatte und auch haben wird. Die Anordnung einer vorläufigen Aufnahme fällt somit ausser Betracht (Art. 83 Abs. 1 AuG).</w:t>
      </w:r>
    </w:p>
    <w:p>
      <w:r>
        <w:rPr>
          <w:b/>
        </w:rPr>
        <w:t>E. 7</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