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E-7570/2014 vom 30. Januar 2015</w:t>
      </w:r>
    </w:p>
    <w:p>
      <w:r>
        <w:t>Bundesverwaltungsgericht, 2015-01-30, FR</w:t>
      </w:r>
    </w:p>
    <w:p>
      <w:r>
        <w:rPr>
          <w:b/>
        </w:rPr>
        <w:t xml:space="preserve">Quelle: </w:t>
      </w:r>
      <w:r>
        <w:t>https://mcp.opencaselaw.ch/entscheid/bvger_E-7570_2014</w:t>
      </w:r>
    </w:p>
    <w:p>
      <w:r>
        <w:t>FR: TAF E-7570/2014 du 30 janvier 2015</w:t>
      </w:r>
    </w:p>
    <w:p>
      <w:r>
        <w:t>IT: TAF E-7570/2014 del 30 gennaio 2015</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substance, l'intéressé a déclaré qu'il était accusé d'avoir caché des armes et était recherché par les autorités de son pays.</w:t>
      </w:r>
    </w:p>
    <w:p>
      <w:r>
        <w:rPr>
          <w:b/>
        </w:rPr>
        <w:t>E. 3.2</w:t>
      </w:r>
    </w:p>
    <w:p>
      <w:r>
        <w:t>L'intéressé n'a toutefois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3.3</w:t>
      </w:r>
    </w:p>
    <w:p>
      <w:r>
        <w:t>Il y a tout d'abord lieu de relever que l'intéressé est entré en Suisse le 14 octobre 2013, muni de son passeport comportant un visa Schengen obtenu suite à une demande adressée à l'Ambassade de Suisse à Accra par le (...), le (...) août 2013. Or, si l'intéressé avait réellement connu des problèmes avec les autorités de son pays, on voit mal comment une telle demande aurait pu être établie en sa faveur. A cela s'ajoute qu'on ne saurait ignorer que le recourant a déclaré qu'après son arrivée en Suisse, il avait rejoint la France, où il dit avoir séjourné durant huit mois chez un cousin. Il n'a toutefois déposé une demande d'asile qu'après son retour en Suisse, le 12 juin 2014. Si l'intéressé se sentait réellement en danger, il n'aurait pas manqué de demander protection à la première occasion venue, en l'occurrence, lors de son arrivée initiale en Suisse ou à tout le moins lors de son séjour en France. En d'autres termes, il n'aurait pas attendu huit mois ou son retour en Suisse pour ce faire.</w:t>
      </w:r>
    </w:p>
    <w:p>
      <w:r>
        <w:rPr>
          <w:b/>
        </w:rPr>
        <w:t>E. 3.4</w:t>
      </w:r>
    </w:p>
    <w:p>
      <w:r>
        <w:t>Force est ensuite de constater que le recourant n'a pas établi la crédibilité de ses motifs. En effet, son récit est stéréotypé, imprécis et manque considérablement de substance, de sorte qu'il ne satisfait pas aux conditions de vraisemblance de l'art. 7 LAsi. Ainsi, de manière générale, comme l'a relevé l'ODM à juste titre, l'intéressé s'est montré pour le moins succinct s'agissant des manifestations auxquelles il aurait participé, de ses activités de contestation et de la disparition de ses amis (cf. p-v d'audition du 11 novembre 2014 p. 5 et 6). Il en va de même en ce qui concerne les circonstances et les raisons de l'arrestation de ses parents (cf. p-v d'audition du 11 novembre 2014 p. 7). Là aussi, ses déclarations sont simplistes et dépourvues des détails significatifs d'une expérience vécue. Cela dit, le récit livré par l'intéressé concernant sa prétendue détention en juillet 2013 est lui aussi imprécis et ne convainc pas. Ainsi, il a tout d'abord déclaré que, le (...) juillet 2013, il avait été conduit chez le (...) G._______, qui lui avait montré des photographies le représentant lors de manifestations et qui lui avait fait comprendre que son frère était des leurs (cf. p-v d'audition du 2 juillet 2014 p. 7). Or, par la suite, le recourant a indiqué qu'il avait été emmené à deux reprises auprès du (...) G._______, une première fois à une date inconnue lors de laquelle le (...) lui aurait montré les photographies et une seconde fois, le (...) juillet 2013, où le (...) lui aurait appris que son frère était de leur côté (cf. p v d'audition du 11 novembre 2014 p. 3). Par ailleurs, les déclarations du recourant concernant les raisons exactes pour lesquelles il aurait été arrêté, en juillet 2013, sont vagues et manquent de substance. En effet, l'intéressé a lui-même reconnu qu'il ne savait pas pourquoi il avait été mis en détention (p-v d'audition du 2 juillet 2014 p. 8). Ces imprécisions, qui portent sur des éléments importants de sa demande d'asile, autorisent à penser qu'il n'a pas vécu les événements tels qu'invoqués à l'appui de sa demande. De plus, il n'est pas convaincant qu'à son arrivée à l'aéroport de I._______, l'intéressé ne soit pas allé vers les personnes qui portaient un écriteau à son nom, au seul motif qu'il ne s'attendait pas à être accueilli et qu'il était donc méfiant. En effet, à ce moment, il n'avait pas encore parlé à sa mère et ne savait donc pas que des personnes se seraient rendues à leur domicile et auraient arrêté son père. Dès lors, il n'est pas crédible que l'intéressé ait fait preuve d'une telle méfiance à l'égard des personnes qui l'attendaient à l'aéroport. A cela s'ajoute que l'intéressé a quitté légalement son pays, depuis l'aéroport de C._______, avec son propre passeport. Un départ dans de telles circonstances n'aurait pas été possible si, comme il le prétend, il avait été recherché par les autorités de son pays. Enfin, on voit mal pour quels motifs il aurait suscité auprès des autorités un intérêt particulier dans la mesure où il n'a pas manifesté un engagement ni occupé une fonction politique suffisamment importants pour l'exposer à un quelconque risque. En effet, l'intéressé a clairement indiqué qu'il ne faisait partie d'aucun mouvement ou organisation particuliers (cf. p-v d'audition du 2 juillet 2014 p. 8 et 9). Il se serait simplement réuni avec quatre de ses amis pour dénoncer ce qui n'allait pas dans le milieu universitaire et aurait participé à des manifestations à ce sujet. Il n'y a donc aucun motif pour que ces activités soient de nature, aujourd'hui, à lui porter préjudice.</w:t>
      </w:r>
    </w:p>
    <w:p>
      <w:r>
        <w:rPr>
          <w:b/>
        </w:rPr>
        <w:t>E. 3.5</w:t>
      </w:r>
    </w:p>
    <w:p>
      <w:r>
        <w:t>S'agissant des documents produits, force est de constater que ceux-ci ne sont pas de nature à corroborer ses dires et ne sont dès lors pas déterminants eu égard à la définition de la qualité de réfugié. Il y a tout d'abord lieu de relever que tous ces documents sont des photocopies. Or les documents produits sous cette forme sont dénués de force probante, dans la mesure où il s'agit d'un procédé au sujet duquel toutes manipulations ne peuvent être exclues. Au demeurant, l'acte de décès de sa prétendue amie ne précise aucunement les circonstances ou les causes de la mort de celle-ci ni ne prouve que cette personne ait effectivement été l'amie de l'intéressé. En outre, l'attestation de la D._______ du (...) décembre 2014 n'est pas non plus déterminante, dans la mesure notamment où les raisons pour lesquelles l'intéressé serait recherché ne sont pas précisées. Par ailleurs, la lettre de demande de visa Schengen du (...) août 2013, dépourvue d'en-tête, adressée à l'Ambassade de Suisse à Accra par le (...), n'est pas non plus pertinente. En effet, elle ne permet en aucune manière d'établir que le recourant serait actuellement recherché par les autorités de son pays. Au contraire, comme déjà relevé plus haut (cf. consid. 3.3), ce document tend plutôt à démontrer que l'intéressé ne rencontrait aucun problème avec les autorités togolaises. De plus, cette demande de visa en vue de participer à un séminaire en Suisse concerne deux personnes, alors que l'intéressé a déclaré être venu seul en Suisse pour participer à cet événement (cf. p-v d'audition du 11 novembre 2014 p. 4). Enfin, la lettre rédigée par un certain K._______ n'a aucune valeur probante, étant donné qu'il ne peut être exclu qu'il s'agisse d'un document de complaisance.</w:t>
      </w:r>
    </w:p>
    <w:p>
      <w:r>
        <w:rPr>
          <w:b/>
        </w:rPr>
        <w:t>E. 3.6</w:t>
      </w:r>
    </w:p>
    <w:p>
      <w:r>
        <w:t>Il s'ensuit que le recours, en tant qu'il conteste le refus de la reconnaissance de la qualité de réfugié et le rejet de la demande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rien n'indique que l'exécution du renvoi au Togo exposerait l'intéressé à un risque concret et sérieux de traitements de cette nature. 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le Tribunal relève que le recourant est jeune, célibataire et bénéficie d'une très bonne formation qui devrait lui permettre de trouver un emploi à son retour au pays. De plus, bien que cela ne soit pas déterminant en l'espèce, le recourant dispose d'un réseau familial et social dans son pays d'origine, sur lequel il est censé pouvoir compter à son retour. A cela s'ajoute qu'il n'a pas allégué, ni a fortiori établi, qu'il souffrait de problèmes de santé pour lesquels il ne pourrait pas être soigné au Togo.</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L'assistance judiciaire totale ayant été accordée par décision incidente du 20 janvier 2015, il n'est pas perçu de frais (art. 65 PA et art. 110a al. 1 LAsi).</w:t>
      </w:r>
    </w:p>
    <w:p>
      <w:r>
        <w:rPr>
          <w:b/>
        </w:rPr>
        <w:t>E. 10.2</w:t>
      </w:r>
    </w:p>
    <w:p>
      <w:r>
        <w:t>Par ailleurs, s'agissant de l'indemnité due à l'avocat commis d'office, le Tribunal en fixe le montant sur la base du décompte produit, le 27 janvier 2015, soit à 3'556.10 francs (correspondant à 15h55 à 200 francs de l'heure [3'185 francs + 254.80 francs (TVA)] + les débours [116.30 francs]), conformément aux art. 12 et 14 al. 2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