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E-756/2016 vom 23. Februar 2016</w:t>
      </w:r>
    </w:p>
    <w:p>
      <w:r>
        <w:t>Bundesverwaltungsgericht, 2016-02-23, DE</w:t>
      </w:r>
    </w:p>
    <w:p>
      <w:r>
        <w:rPr>
          <w:b/>
        </w:rPr>
        <w:t xml:space="preserve">Quelle: </w:t>
      </w:r>
      <w:r>
        <w:t>https://mcp.opencaselaw.ch/entscheid/bvger_E-756_2016</w:t>
      </w:r>
    </w:p>
    <w:p>
      <w:r>
        <w:t>FR: TAF E-756/2016 du 23 février 2016</w:t>
      </w:r>
    </w:p>
    <w:p>
      <w:r>
        <w:t>IT: TAF E-756/2016 del 23 febbraio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Abs.1 AsylG und Art. 52 Abs. 1 VwVG).</w:t>
      </w:r>
    </w:p>
    <w:p>
      <w:r>
        <w:rPr>
          <w:b/>
        </w:rPr>
        <w:t>E. 1.2</w:t>
      </w:r>
    </w:p>
    <w:p>
      <w:r>
        <w:t>Die vorgedruckten Beschwerdeanträge sind auf Arabisch und damit nicht in einer Amtssprache des Bundes abgefasst (vgl. Art. 105 AsylG i.V.m. Art. 33a VwVG und Art. 70 Abs. 1 BV). Die Ausführungen des Beschwerdeführers (handschriftlich) sind hingegen alle auf einer Amtssprache verfasst. Der Beschwerdeführer bedient sich der Beschwerdevorlage der Schweizerischen Flüchtlingshilfe. Da deren vorgedruckter Inhalt auf dem Internet aufgeschaltet ist und sich die Exemplare auf allen Sprachen entsprechen (https://www.fluechtlingshilfe.ch/assets/hilfe/informationsblater/deutsch/deu-2009beschwerdevorlage.pdf), ist auf die Einholung einer Übersetzung der Anträge in eine Amtssprache zu verzichten.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Asylsuchende sind verpflichtet, an der Feststellung des Sachverhalts mitzuwirken. Sie müssen insbesondere ihre Identität offen legen und im EVZ Reisepapiere und Identitätsausweise abgeben (Art. 8 AsylG und Art. 2a Asylverordnung 1 über Verfahrensfragen [Asylverordnung 1, AsylV 1, SR 142.311]). Sie sind ferner verpflichtet, sich während des Verfahrens den Behörden zur Verfügung zu halten (Art. 8 Abs. 3 AsylG).</w:t>
      </w:r>
    </w:p>
    <w:p>
      <w:r>
        <w:rPr>
          <w:b/>
        </w:rPr>
        <w:t>E. 4</w:t>
      </w:r>
    </w:p>
    <w:p>
      <w:r>
        <w:t>Das Verhalten des Beschwerdeführers stellt eine offensichtliche Verletzung der ihm obliegenden Mitwirkungspflicht dar (Art. 8 AsylG, vgl. BVGE 2014/12). Er täuscht die Behörden über seine Herkunft und somit über seine wahre Identität (siehe Herkunftsgutachten SEM-Akten, A62, S. 9, wonach der Beschwerdeführer eindeutig nicht aus Libyen stammt). Reise- oder Identitätsdokumente legt er keine vor. Entschuldbare Gründe sind hierfür nicht ersichtlich. Bereits zu Beginn seines Asylverfahrens hat er sich den Behörden wiederholt entzogen (SEM-Akten, A8, A12-A16, A20 f.). Die Vorinstanz hat richtig erkannt, dass bei Personen, die ihre wahre Herkunft verschleiern oder verheimlichen, vermutungsweise davon auszugehen ist, dass keine flüchtlingsrelevanten Gründe bestehen (BVGE 2014/12 E. 5.10). Die schwerwiegende und mehrfache Verletzung der Mitwirkungspflicht ermöglicht auch keine andere Beurteilung. Die Beschwerde setzt sich mit der vorinstanzlichen Verfrühung auch nicht ansatzweise auseinander und zeigt nicht auf, inwiefern die Vorinstanz den Sachverhalt rechtsfehlerhaft festgestellt oder Bundesrecht verletzt haben soll. Solches ist auch nicht ersichtlich. Um Wiederholungen zu vermeiden, kann auf die zutreffenden Ausführungen der Vorinstanz verwiesen werden, die zu Recht das Asylgesuch abgelehnt hat.</w:t>
      </w:r>
    </w:p>
    <w:p>
      <w:r>
        <w:rPr>
          <w:b/>
        </w:rPr>
        <w:t>E. 5</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2009/50 E. 9). Die Wegweisung ist nicht zu beanstanden.</w:t>
      </w:r>
    </w:p>
    <w:p>
      <w:r>
        <w:rPr>
          <w:b/>
        </w:rPr>
        <w:t>E. 6.1</w:t>
      </w:r>
    </w:p>
    <w:p>
      <w:r>
        <w:t>Ist der Vollzug der Wegweisung nicht zulässig, nicht zumutbar oder nicht möglich, so regelt das SEM das Anwesenheitsverhältnis nach den gesetzlichen Bestimmungen über die vorläufige Aufnahme (Art. 44 AsylG; Art. 83 Abs. 1 AuG).</w:t>
      </w:r>
    </w:p>
    <w:p>
      <w:r>
        <w:rPr>
          <w:b/>
        </w:rPr>
        <w:t>E. 6.2</w:t>
      </w:r>
    </w:p>
    <w:p>
      <w:r>
        <w:t>Der Beschwerdeführer hat durch die Verheimlichung respektive Verschleierung seiner Herkunft die ihm obliegende Mitwirkungspflicht verletzt (E. 4). Er hat die Folgen seiner fehlenden Mitwirkung selbst zu tragen (BVGE 2014/12 E. 6). Es ist nicht Sache der Behörden, bei fehlenden, gezielt vorenthaltenen Hinweisen nach allfälligen Wegweisungsvollzugshindernissen in hypothetischen Herkunftsländern zu forschen. Vermutungsweise ist deshalb davon auszugehen, einer Wegweisung stünden keine Vollzugshindernisse im gesetzlichen Sinne entgegen (BVGE 2014/12 E. 6, Urteil BVGer E-2450/2014 vom 22. Mai 2014). Gleiches gilt für die angeblich psychischen Leiden, die erst nach Erhalt des negativen Asylentscheids auf Beschwerdeebene oberflächlich geltend gemacht werden. Im Übrigen hätte der Beschwerdeführer über drei Jahre Zeit gehabt, die in der Beschwerde in Aussicht gestellten ärztlichen Berichte beizubringen. Um Wiederholungen zu vermeiden, ist auch an dieser Stelle auf die Ausführungen der Vorinstanz zu verweisen.</w:t>
      </w:r>
    </w:p>
    <w:p>
      <w:r>
        <w:rPr>
          <w:b/>
        </w:rPr>
        <w:t>E. 6.3</w:t>
      </w:r>
    </w:p>
    <w:p>
      <w:r>
        <w:t>Es obliegt dem Beschwerdeführer, sich die für eine Rückkehr allenfalls benötigten Reisedokumente bei der Vertretung seines Heimatlandes zu beschaffen (Art. 8 Abs. 4 AsylG; BVGE 2008/34 E. 12), weshalb der Vollzug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und Art. 49 VwVG). Die Beschwerde ist abzuweisen. Damit sind der Antrag betreffend Datenweitergabe und Wiederherstellung der aufschiebenden Wirkung gegenstandslos geworden. Was den Antrag auf Erlass einer separaten Verfügung bei bereits erfolgter Datenweitergabe anbelangt, ist festzustellen, dass den Akten keine entsprechenden Hinweise zu entnehmen sind.</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