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E-754/2023 vom 27. April 2023</w:t>
      </w:r>
    </w:p>
    <w:p>
      <w:r>
        <w:t>Bundesverwaltungsgericht, 2023-04-27, DE</w:t>
      </w:r>
    </w:p>
    <w:p>
      <w:r>
        <w:rPr>
          <w:b/>
        </w:rPr>
        <w:t xml:space="preserve">Quelle: </w:t>
      </w:r>
      <w:r>
        <w:t>https://mcp.opencaselaw.ch/entscheid/bvger_E-754_2023</w:t>
      </w:r>
    </w:p>
    <w:p>
      <w:r>
        <w:t>FR: TAF E-754/2023 du 27 avril 2023</w:t>
      </w:r>
    </w:p>
    <w:p>
      <w:r>
        <w:t>IT: TAF E-754/2023 del 27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so auch vorliegend - endgültig (Art. 83 Bst. d Ziff. 1 BGG). Der Beschwerdeführer ist zur Beschwerde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Vorliegend handelt es sich - aufgrund der inzwischen mit Urteil des Bundesverwaltungsgerichts (BVGer) E-1488/2020 vom 22. März 2023 (zur Publikation als Referenzurteil vorgesehen) beantworteten Koordinationsfrage zur Zulässigkeit von Überstellungen nach Kroatien im Rahmen von Aufnahmeverfahren (Take Charge) - um eine solche. Demnach ist der Beschwerdeentscheid nur summarisch zu begründen ist (Art. 111a Abs. 2 AsylG).</w:t>
      </w:r>
    </w:p>
    <w:p>
      <w:r>
        <w:rPr>
          <w:b/>
        </w:rPr>
        <w:t>E. 4.1</w:t>
      </w:r>
    </w:p>
    <w:p>
      <w:r>
        <w:t>Das SEM begründet die angefochtene Verfügung im Wesentlichen damit, dass Kroatien zur Durchführung des Beschwerdeführers Verfahrens zuständig sei. Es gebe keine wesentlichen Gründe für die Annahme, dass das kroatische Asylverfahren und die dortigen Aufnahmebedingungen Schwachstellen gemäss Art. 3 Abs. 2 Dublin-III-VO aufwiesen. Verschiedene, zuletzt im März 2022 vorgenommene und dem Beschwerdeführer nicht auszuhändigende (m.H.a. Urteil des BVGer E-2381/2022 vom 9. Juni 2022 E. 2.6), Abklärungen der Schweizer Botschaft in Kroatien - unter Einbezug von Gesprächen unter anderem mit lokalen NGO und mit der Ombudsstelle der Republik Kroatien - hätten dies bestätigt. Nach aktuellen Erkenntnissen des SEM könnten die im kroatischen Grenzgebiet kritisierten Ereignisse nicht mit Rückführungen nach Kroatien gestützt auf die Dublin-III-VO in Zusammenhang gebracht werden. Überstellungen gestützt auf die Dublin-III-VO erfolgten legal und ausnahmslos in die Hauptstadt Zagreb. Unabhängig davon, ob die Person zuvor in Kroatien um Asyl nachgesucht habe oder nicht, habe sie nach Erkenntnissen des SEM Zugang zu einem rechtstaatlichen Asyl- und Wegweisungsverfahren. Dublin-Rückkehrende würden bei Ankunft über ihre Rechte - einschliesslich jenes, ein Asylgesuch zu stellen - informiert. Dass ihnen unmittelbar nach ihrer Ankunft in Zagreb eine Kettenabschiebung drohe, erachteten selbst die konsultierten NGO als kaum denkbar. Auch gemäss kroatischer Ombudsstelle beträfen Beschwerden ausschliesslich Personen, die direkt nach ihrer illegalen Einreise in das kroatische Grenzgebiet abgeschoben worden seien. Der Beschwerdeführer mache im Übrigen auch nicht geltend, Push-Backs erlebt zu haben. Überdies sei der Zugang zu wirksamen Rechtsmitteln gewährleistet. Es sei nicht davon auszugehen, dass er bei einer Überstellung einer Art. 3 EMRK-widrigen Behandlung ausgesetzt oder in eine existenzielle Notlage geraten würde. Der medizinische Sachverhalt sei erstellt und die weitere medizinische Behandlung des Beschwerdeführers könne in Kroatien erfolgen. Bei Einreichung eines Asylgesuchs käme der Beschwerdeführer in den Genuss von Leistungen nach der Aufnahmerichtlinie. Hinweise dafür, dass ihm dort eine medizinische Behandlung verweigert worden sei oder dies in Zukunft drohe, lägen keine vor. Weder lägen Gründe nach Art. 17 Abs. 1 Dublin-III-VO noch für die Anwendbarkeit der Souveränitätsklausel vor. Schliesslich sei die Schweiz auch nicht nach Art. 16 Abs. 1 Dublin-III-VO verpflichtet, das Asylgesuch des Beschwerdeführers zu prüfen.</w:t>
      </w:r>
    </w:p>
    <w:p>
      <w:r>
        <w:rPr>
          <w:b/>
        </w:rPr>
        <w:t>E. 4.2</w:t>
      </w:r>
    </w:p>
    <w:p>
      <w:r>
        <w:t>Dem hält der Beschwerdeführer im Wesentlichen entgegen, die Rechtsprechung betreffend Personen, welche in Kroatien bereits ein Asylgesuch gestellt hätten, sei auf ihn nicht anwendbar. Push-Backs und Gewalt beschränkten sich nicht auf die Aussengrenzen, sondern zögen sich durch das gesamte Asylverfahren in Kroatien. Die Abklärung der Schweizer Botschaft verweise pauschal auf Bestätigungen der NGO sowie der anderen Gesprächspartner. Gemäss einem aktuellen Artikel der Wochenzeitung (WOZ) vom 22. Dezember 2022 und einer Mitarbeiterin der im Rahmen der Botschaftsabklärung konsultierten NGO komme es auch fernab der Aussengrenzen, beispielsweise in Zagreb, vor, dass Personen willkürlich von der Polizei aufgegriffen und nach Bosnien und Herzegowina verschleppt würden. Davon könnte er betroffen sein, da er noch kein Asylgesuch eingereicht habe und möglicherweise bereits rechtskräftig aus Kroatien weggewiesen worden sei. Er sei in Kroatien festgenommen und eingeschlossen worden. Er habe weder medizinische Versorgung erhalten noch sei er auf sein Recht, ein Asylgesuch zu stellen, aufmerksam gemacht worden. Ihm sei gesagt worden, Kroatien nehme niemanden mehr auf. Mit Hinweisen auf einen Bericht hätten in Kroatien 2021 weniger als 42 Personen internationalen Schutz erhalten, weshalb eine Abschiebung des Beschwerdeführers realistisch sei. Dass er nicht medizinisch untersucht oder versorgt worden sei, habe er im Übrigen bereits anlässlich des Dublingesprächs angebracht. Bei einer Wegweisung nach Kroatien wäre mit einer massiven, unwiderruflichen Verschlechterung seiner Gesundheit zu rechnen.</w:t>
      </w:r>
    </w:p>
    <w:p>
      <w:r>
        <w:rPr>
          <w:b/>
        </w:rPr>
        <w:t>E. 4.3</w:t>
      </w:r>
    </w:p>
    <w:p>
      <w:r>
        <w:t>In seiner Vernehmlassung hält das SEM ergänzend fest, dass die Vorkommnisse im kroatischen Grenzgebiet nicht mit einem systemischen Problem in Verbindung gebracht werden könnten, habe auch die kroatische Regierung festgehalten und Untersuchungen angekündigt. Die genannte Mitarbeiterin der NGO habe ihre angeblich gegenüber der WOZ getätigte Aussage bestritten. Die in den Botschaftsabklärungen vorgenommenen Schlussfolgerungen seien eindeutig und die durchgeführten Abklärungen auch vom Bundesverwaltungsgericht als qualitativ einwandfrei eingestuft worden (m.H.a. Urteil des BVGer D-441/2023 vom 1. Februar 2023 E. 7.4). Sie basierten auf Gesprächen mit verschiedensten Organisationen und Behörden. Ausserdem verneine das BVGer systemische Mängel im Bereich der Wiederaufnahmeverfahren, weshalb auch beim Aufnahmeverfahren nicht von deren Vorliegen auszugehen sei (m.H.a. Urteil des BVGer D-268/2023 vom 27. Januar 2023). Auch unter Berücksichtigung der neuen Arztberichte erachte das SEM den medizinischen Sachverhalt als ausreichend erstellt. Seine Ausführungen, wonach ihm medizinische Behandlung in Kroatien verwehrt worden sei, seien unsubstantiiert. Zudem sei aktenkundig, dass er Kroatien bereits nach kurzer Zeit aus freien Stücken verlassen und sich damit dem Zugang zur dortigen Gesundheitsversorgung aus freien Stücken entzogen habe. Zwar sei die Situation des Beschwerdeführers angesichts seiner gesundheitlichen Beschwerden belastend, jedoch werde er bei einer Rückkehr eine andere Situation antreffen als bei seiner erstmaligen Einreise.</w:t>
      </w:r>
    </w:p>
    <w:p>
      <w:r>
        <w:rPr>
          <w:b/>
        </w:rPr>
        <w:t>E. 4.4</w:t>
      </w:r>
    </w:p>
    <w:p>
      <w:r>
        <w:t>Replizierend beanstandet der Beschwerdeführer, der genaue Inhalt des Gesprächs zwischen der Schweizer Botschaft und der Mitarbeiterin der NGO könne mangels Offenlegung nicht überprüft werden. Sodann habe diese auf Nachfrage bestätigt, dass illegale Push-Backs aus dem kroatischen Hoheitsgebiet bei Dublin-Rückkehrern ausdrücklich nachgewiesen worden seien, was sich aus der beigelegten E-Mail vom 3. Februar 2023 ergebe. Unter Hinweis auf zwei Berichte sei auch Personen in Zagreb der Zugang zu einem Asylverfahren verweigert und sie in der Folge abgeschoben worden.</w:t>
      </w:r>
    </w:p>
    <w:p>
      <w:r>
        <w:rPr>
          <w:b/>
        </w:rPr>
        <w:t>E. 5.1</w:t>
      </w:r>
    </w:p>
    <w:p>
      <w:r>
        <w:t>Der Beschwerdeführer bemängelt in formeller Hinsicht, die Vorinstanz hätte sich konkreter mit der Situation von Dublin-Rückkehrenden, die kein Asylgesuch in Kroatien gestellt haben, auseinandersetzen müssen, zumal es in Bezug auf diese Konstellation keine neuere Rechtsprechung des angerufenen Gerichts gebe. Weil die Botschaftsabklärung nicht offengelegt werde und weder die darin noch in der Vernehmlassung beigezogenen Quellen genannt würden, sei sodann sein rechtliches Gehör verletzt. Mangels Quellenangabe habe die Vorinstanz sich mit Berichten zu Mängeln im kroatischen Asyl- und Wegweisungsverfahren auch nicht auseinandergesetzt. Weiter habe es die Vorinstanz nicht nur unterlassen abzuklären, ob er eine Unterkunft erhalten werde, sondern sie habe auch keine vertiefte Untersuchung seines Gesundheitszustandes vorgenommen. Der medizinische Sachverhalt sei nicht erstellt, habe doch bisher keine fachärztliche Untersuchung stattgefunden. Mit dem anstehenden Termin vom 14. März 2023 sei mindestens eine Abklärung offen. Die bisherigen Arztberichte seien sehr kurz ausgefallen und liessen keine ausreichenden Schlüsse zu. Auch deshalb liege eine Ermessensunterschreitung betreffend die Anwendung humanitärer Gründe vor. Diese Rügen sind vorab zu prüfen, da sie geeignet sind, eine Kassation der angefochtenen Verfügung herbeizuführen.</w:t>
      </w:r>
    </w:p>
    <w:p>
      <w:r>
        <w:rPr>
          <w:b/>
        </w:rPr>
        <w:t>E. 5.2</w:t>
      </w:r>
    </w:p>
    <w:p>
      <w:r>
        <w:t>Entgegen der Auffassung des Beschwerdeführers hat sich die Vorinstanz hinreichend mit der Situation von Dublin-Rückkehrenden im Rahmen des Aufnahmeverfahrens auseinandergesetzt (angefochtene Verfügung, II., Seite 4, vorletzter Abschnitt). Sie stützte sich auf umfangreiche Abklärungen durch die Schweizer Botschaft in Kroatien - unter Einbezug verschiedener Gesprächspartner - und hat diese zusammengefasst wiedergegeben. Gemäss ihnen konnten bis heute keine Hinweise auf systemische Schwachstellen im kroatischen Asyl- und Aufnahmesystem festgestellt werden. Ob die Botschaftsabklärung Quellenangaben enthält oder nicht, sagt nicht notwendigerweise etwas darüber aus, ob Berichte darin Eingang gefunden haben. Auch war die Vorinstanz nicht verpflichtet, zusätzliche Informationen oder Quellenangaben zu machen (vgl. Urteil des BVGer F-1924/2023 vom 13. April 2023 E.4.4 m.w.H.). Gleiches gilt für ihre Ausführungen in der Vernehmlassung. Den Akten sind sodann keine Anhaltspunkte zu entnehmen, wonach die Vorinstanz gehalten gewesen wäre, weitere Abklärungen hinsichtlich des Zugangs zu Unterbringung und medizinischer Versorgung zu tätigen. Das SEM hat sodann in seiner Verfügung die im Zeitpunkt von deren Erlass aktenkundigen gesundheitlichen Beeinträchtigungen detailliert erfasst und die im Rahmen der fachärztlichen Untersuchung gestellten Befunde berücksichtigt (vgl. angefochtene Verfügung, II., S. 6, erster und zweiter Abschnitt). Es hat keine weiteren Abklärungen zum Gesundheitszustand des Beschwerdeführers machen müssen. Dies ergibt sich aus den seither eingereichten Arztberichten, worin ihm nun einzig eine schwere - statt nur ausgeprägte - (...) und zusätzlich die Beeinträchtigung des (...) diagnostiziert wird. Ohne seine Beschwerden verharmlosen zu wollen waren und sind keine Hinweise auf eine schwerwiegende Erkrankung, die geeignet wäre, einer Überstellung nach Kroatien entgegenzustehen, ersichtlich. Die Vorinstanz ging folglich zurecht vom vollständig und richtig erstellten Sachverhalt aus. Auch hat die ärztliche Abklärung vom 14. März 2023 mittlerweile stattgefunden. Lediglich ergänzend ist darauf hinzuweisen, dass sich - anders als vom Beschwerdeführer behauptet - den Akten keine Hinweise auf allfällige psychische Krankheiten entnehmen lassen und er deren Vorliegen anlässlich des Dublingesprächs ausdrücklich verneint hat.</w:t>
      </w:r>
    </w:p>
    <w:p>
      <w:r>
        <w:rPr>
          <w:b/>
        </w:rPr>
        <w:t>E. 5.3</w:t>
      </w:r>
    </w:p>
    <w:p>
      <w:r>
        <w:t>Aufgrund des Gesagten erweisen sich die formellen Rügen als unbegründet. Es besteht keine Veranlassung, die Sache zur Sachverhaltsfeststellung und Neubeurteilung an die Vorinstanz zurückzuweisen. Dass der Beschwerdeführer hinsichtlich der Rechtmässigkeit einer Überstellung nach Kroatien eine andere Auffassung vertritt als die Vorinstanz, beschlägt die materielle Würdigung und ist Gegenstand der nachfolgenden Erwägungen. Sein Eventualbegehren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Wird auf der Grundlage von Beweismitteln oder Indizien festgestellt, dass ein Antragsteller aus einem Drittstaat kommend die Land-, See- oder Luftgrenze eines Mitgliedstaates illegal überschritten hat, so ist dieser Mitgliedstaat für die Prüfung des Antrags auf internationalen Schutz zuständig (Art. 13 Abs. 1 Dublin-III-VO).</w:t>
      </w:r>
    </w:p>
    <w:p>
      <w:r>
        <w:rPr>
          <w:b/>
        </w:rPr>
        <w:t>E. 6.2.2</w:t>
      </w:r>
    </w:p>
    <w:p>
      <w:r>
        <w:t>Der Beschwerdeführer gab an, aus Bosnien und Herzegowina kommend nach Kroatien eingereist zu sein, von wo er aktenkundig am 11. November 2022 weggewiesen worden ist. Das SEM ersuchte die kroatischen Behörden am 18. Januar 2023 gestützt darauf um Aufnahme des Beschwerdeführers nach Art. 13 Abs. 1 Dublin-III-VO. Diese stimmten dem Gesuch um Übernahme am 28. Januar 2023 innert der in Art. 22 Abs. 1 Dublin-III-VO vorgesehenen Frist zu, womit die Zuständigkeit Kroatiens zur Behandlung des Asylgesuches des Beschwerdeführers grundsätzlich gegeben ist. Dass Kroatien nicht das Ziel seiner Reise gewesen sei, ändert daran nichts. Die Dublin-III-VO räumt den Schutzsuchenden kein Recht ein, den ihren Antrag prüfenden Staat selber auszuwählen (vgl. auch BVGE 2010/45 E. 8.3).</w:t>
      </w:r>
    </w:p>
    <w:p>
      <w:r>
        <w:rPr>
          <w:b/>
        </w:rPr>
        <w:t>E. 6.3.1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6.3.2</w:t>
      </w:r>
    </w:p>
    <w:p>
      <w:r>
        <w:t>Vor kurzem hat das Bundesverwaltungsgericht in einem zur Publikation als Referenzurteil vorgesehenen Urteil (E-1488/2020 vom 22. März 2023) anhand der verfügbaren Informationen und Erkenntnisse die seit dem Referenzurteil D-1611/2016 vom 22. März 2016 bestehende Praxis der grundsätzlichen Zulässigkeit von Dublin-Überstellungen nach Kroatien überprüft und bestätigt. Angesichts der im Urteil E-1488/2020 in Erwägung 9.4.2 f. dargelegten Situation war ein Gefährdungszusammenhang zwischen der Push-Back-Problematik und einer Dublin-Rückkehr zwar prima vista nicht unbegründet. Allerdings lässt er sich gemäss dem inzwischen ergangenen Koordinationsurteil nicht erhärten. Demnach bestehen zum heutigen Zeitpunkt keine genügenden Anzeichen für die Befürchtung, Dublin-Rückkehrende würden ohne Eröffnung und Durchführung eines Asylverfahrens aus Kroatien rechtswidrig ausgeschafft. Noch weniger sei aufgrund dieser Ausgangslage davon auszugehen, dass dies systematisch geschehen würde. Auch liessen sich aufgrund der verfügbaren Informationen keine Anzeichen dafür finden, dass Take-Charge-Fälle (Aufnahme) diesbezüglich anders zu beurteilen wären als Take-back-Fälle (Wiederaufnahme), beziehungsweise dass für die erste Kategorie eine erhöhte Gefahr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gesuchstellende Person im Rahmen eines Wiederaufnahme- oder aber eines Aufnahmeverfahrens überstellt werde. Insbesondere bestehe keine beachtliche Wahrscheinlichkeit, die Überstellten würden der Gefahr einer Verletzung ihrer aus dem Refoulement-Verbot fliessenden Rechte ausgesetzt werden.</w:t>
      </w:r>
    </w:p>
    <w:p>
      <w:r>
        <w:rPr>
          <w:b/>
        </w:rPr>
        <w:t>E. 6.3.3</w:t>
      </w:r>
    </w:p>
    <w:p>
      <w:r>
        <w:t>Demnach ist nicht davon auszugehen, das Asylverfahren und die Aufnahmebedingungen in Kroatien wiesen systemische Schwachstellen im Sinne von Art. 3 Abs. 2 Sätze 2 und 3 Dublin-III-VO auf (vgl. a.a.O. E. 9.5).</w:t>
      </w:r>
    </w:p>
    <w:p>
      <w:r>
        <w:rPr>
          <w:b/>
        </w:rPr>
        <w:t>E. 6.4.1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6.4.2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Insbesondere auch nach dem unter E. 6.3 Erwogenen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6.4.3</w:t>
      </w:r>
    </w:p>
    <w:p>
      <w:r>
        <w:t>Es gelingt dem Beschwerdeführer nicht, die Vermutung, Kroatien halte seine völkerrechtlichen Verpflichtungen auch in seinem Fall ein, zu widerlegen. Anlässlich des Dublingesprächs gab der Beschwerdeführer an, in einem kleinen Raum ohne Verpflegung mehrere Stunden festgehalten worden zu sein. Selbst wenn die Umstände bedauerlich sind, erscheint die kurze Festhaltung des Beschwerdeführers per se nicht unrechtmässig, hielt er sich doch illegal in Kroatien auf. Auch dass er aus Kroatien weggewiesen worden ist, erscheint rechtskonform, habe er doch in Kroatien gar kein Asylgesuch gestellt und seinen Aufenthalt damit zu legalisieren versucht. Bei einer Rückkehr hat er diese Möglichkeit; die damals angeordnete Wegweisung steht dem nicht im Wege. Ein konkretes und ernsthaftes Risiko, dass die kroatischen Behörden sich weigern würden, ihn aufzunehmen und seinen Antrag auf internationalen Schutz unter Einhaltung der Regeln der Verfahrensrichtlinie zu prüfen, hat er nicht dargetan.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Daran ändert das Vorbringen des Beschwerdeführers, Kroatien gewähre lediglich einer kleinen Personenanzahl internationalen Schutz, nichts. Was das Vorbringen des Beschwerdeführers betrifft, er habe in Kroatien keine medizinische Versorgung erhalten - was nicht erstaunt, gab er nicht an, darum ersucht zu haben -, ist festzuhalten, dass Kroatien verpflichtet ist, antragstellenden Personen die erforderliche medizinische Versorgung, die zumindest die Notversorgung und die unbedingt erforderliche Behandlung von Krankheiten und schweren psychischen Störungen umfasst, zugänglich zu machen (Art. 19 Abs. 1 Aufnahmerichtlinie). Der Beschwerdeführer hat ausserdem nicht dargetan, die ihn bei einer Rückführung erwartenden Bedingungen in Kroatien - die anders als nach seiner illegalen ersten Einreise sein werden -, seien derart schlecht, dass sie zu einer Verletzung von Art. 4 der EU-Grundrechtecharta, Art. 3 EMRK oder Art. 3 FoK führen könnten. Auf die vorinstanzlichen Ausführungen zu seinem Gesundheitszustand kann verwiesen werden. Die danach eingereichten Arztberichte führen zu keiner anderen Einschätzung, selbst wenn die angezeigte Operation in Kroatien nicht durchgeführt werden könnte, was keinesfalls sicher ist. Für die beantragte Einholung individueller Garantien bezüglich des Zugangs zum Asylverfahren, adäquater medizinischen Versorgung sowie zur Unterbringung besteht kein Raum.</w:t>
      </w:r>
    </w:p>
    <w:p>
      <w:r>
        <w:rPr>
          <w:b/>
        </w:rPr>
        <w:t>E. 6.4.4</w:t>
      </w:r>
    </w:p>
    <w:p>
      <w:r>
        <w:t>Eine Überstellung nach Kroatien ist demnach zulässig und es liegen keine zwingenden Gründe für einen Selbsteintritt auf das Asylgesuch des Beschwerdeführers nach Art. 17 Abs. 1 Dublin-III-VO vor.</w:t>
      </w:r>
    </w:p>
    <w:p>
      <w:r>
        <w:rPr>
          <w:b/>
        </w:rPr>
        <w:t>E. 6.5</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zu entnehmen. Der pauschale Hinweis auf ein Ermessensunterschreiten ist unbegründet, das SEM hat die spezifischen Umstände des Einzelfalles genügend berücksichtigt.</w:t>
      </w:r>
    </w:p>
    <w:p>
      <w:r>
        <w:rPr>
          <w:b/>
        </w:rPr>
        <w:t>E. 7</w:t>
      </w:r>
    </w:p>
    <w:p>
      <w:r>
        <w:t>Zusammenfassend ist das SEM zu Recht in Anwendung von Art. 31a Abs. 1 Bst. b AsylG nicht auf das Asylgesuch des Beschwerdeführers eingetreten und hat gestützt auf Art. 44 AsylG seine Überstellung nach Kroatien angeordnet.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grundsätzlich dem Beschwerdeführer aufzuerlegen (Art. 63 Abs. 1 VwVG). Nachdem aber mit Zwischenverfügung vom 16. Februar 2023 gestützt auf Art. 65 Abs. 1 VwVG die unentgeltliche Prozessführung gewährt wurde und nicht von einer massgeblichen Veränderung in seinen finanziellen Verhältnissen auszugehen ist,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