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E-754/2022 vom 11. Februar 2022</w:t>
      </w:r>
    </w:p>
    <w:p>
      <w:r>
        <w:t>Bundesverwaltungsgericht, 2022-02-11, DE</w:t>
      </w:r>
    </w:p>
    <w:p>
      <w:r>
        <w:rPr>
          <w:b/>
        </w:rPr>
        <w:t xml:space="preserve">Quelle: </w:t>
      </w:r>
      <w:r>
        <w:t>https://mcp.opencaselaw.ch/entscheid/bvger_E-754_2022_d20220211</w:t>
      </w:r>
    </w:p>
    <w:p>
      <w:r>
        <w:t>FR: TAF E-754/2022 du 11 février 2022</w:t>
      </w:r>
    </w:p>
    <w:p>
      <w:r>
        <w:t>IT: TAF E-754/2022 del 11 febbraio 2022</w:t>
      </w:r>
    </w:p>
    <w:p>
      <w:pPr>
        <w:pStyle w:val="Heading2"/>
      </w:pPr>
      <w:r>
        <w:t>Regeste</w:t>
      </w:r>
    </w:p>
    <w:p>
      <w:r>
        <w:t>Nichteintreten auf Asylgesuch und Wegweisung (Dublin-Verfahren) | Nichteintreten auf Asylgesuch und Wegweisung (Dublin-Verfahren); Verfügung des SEM vom 11. Februar 2022</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Die Beschwerde ist zulässig (Art. 105 AsylG; Art. 31 ff. VGG), auch wenn sie nicht in einer der Landessprachen verfasst ist. Auf die Einholung einer Übersetzung ist aus prozessökonomischen Gründen zu verzichten. Der Beschwerdeführer ist zur Einreichung der Beschwerde legitimiert (Art. 105 AsylG und Art. 48 Abs. 1 VwVG). Auf die im Übrigen frist- und formgerecht eingereichte Beschwerde ist einzutreten (Art. 108 Abs. 3 AsylG und Art. 52 Abs. 1 VwVG).</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w:t>
      </w:r>
    </w:p>
    <w:p>
      <w:r>
        <w:t>Die Beschwerde erweist sich – wie im Folgenden zu zeigen ist – als offen- sichtlich unbegründet, weshalb sie im Verfahren einzelrichterlicher Zustän- digkeit mit Zustimmung eines zweiten Richters beziehungsweise einer</w:t>
      </w:r>
    </w:p>
    <w:p>
      <w:r>
        <w:t>E-754/2022 Seite 5 zweiten Richterin (Art. 111 Bst. e AsylG), ohne Durchführung eines Schrif- tenwechsels und mit summarischer Begründung, zu behandeln ist (Art. 111a Abs. 1 und 2 AsylG).</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In diesem Fall verfügt das SEM in der Regel die Weg- weisung aus der Schweiz und ordnet den Vollzug an (Art. 44 AsylG).</w:t>
      </w:r>
    </w:p>
    <w:p>
      <w:r>
        <w:rPr>
          <w:b/>
        </w:rPr>
        <w:t>E. 4.2</w:t>
      </w:r>
    </w:p>
    <w:p>
      <w:r>
        <w:t>Gemäss Art. 3 Abs. 1 Dublin-III-VO wird jeder Asylantrag von einem einzigen Mitgliedstaat geprüft, der nach den Kriterien des Kapitels III (Art. 8 - 15 Dublin-III-VO) als zuständiger Staat bestimmt wird (vgl. auch Art. 7 Abs. 1 Dublin-III-VO). Das Verfahren zur Bestimmung des zu- ständigen Mitgliedstaates wird eingeleitet, sobald in einem Mitgliedstaat erstmals ein Asylantrag gestellt wird (Art. 20 Abs. 1 Dublin-III-VO). Im Rahmen des Wiederaufnahmeverfahrens (Art. 23 - 25 Dublin-III-VO) findet grundsätzlich keine (neue) Zuständigkeitsprüfung nach Kapitel III Dublin- III-VO mehr statt (vgl. zum Ganzen: BVGE 2017 VI/5 E. 6.2 und 8.2.1).</w:t>
      </w:r>
    </w:p>
    <w:p>
      <w:r>
        <w:rPr>
          <w:b/>
        </w:rPr>
        <w:t>E. 4.3</w:t>
      </w:r>
    </w:p>
    <w:p>
      <w:r>
        <w:t>Erweist es sich als unmöglich, einen Antragsteller an den zunächst als zuständig bestimmten Mitgliedstaat zu überstellen, da es wesentliche Gründe für die Annahme gibt, dass das Asylverfahren und die Aufnahme- bedingungen für Antragsteller in diesem Mitgliedstaat systemische Schwachstellen aufweisen, die eine Gefahr einer unmenschlichen oder entwürdigenden Behandlung im Sinne des Artikels 4 der EU–Grundrechte- charta mit sich bringen, so setzt der die Zuständigkeit prüfende Mitglied- staat die Prüfung der in Kapitel III vorgesehenen Kriterien fort, um festzu- stellen, ob ein anderer Mitgliedstaat als zuständig bestimmt werden kann (Art. 3 Abs. 2 Dublin-III-VO).</w:t>
      </w:r>
    </w:p>
    <w:p>
      <w:r>
        <w:rPr>
          <w:b/>
        </w:rPr>
        <w:t>E. 5</w:t>
      </w:r>
    </w:p>
    <w:p>
      <w:r>
        <w:t>Die Zuständigkeit Bulgariens zur Durchführung des Asyl- und Wegwei- sungsverfahrens ist gestützt auf Art. 18 Abs. 1 Bst. b Dublin-III-VO grund- sätzlich gegeben und wird vom Beschwerdeführer nicht bestritten.</w:t>
      </w:r>
    </w:p>
    <w:p>
      <w:r>
        <w:rPr>
          <w:b/>
        </w:rPr>
        <w:t>E. 6.1</w:t>
      </w:r>
    </w:p>
    <w:p>
      <w:r>
        <w:t>Das Bundesverwaltungsgericht hat sich im Referenzurteil F-7195/2018 vom 11. Februar 2020 ausführlich mit dem bulgarischen Asyl- system und der Situation asylsuchender Personen in Bulgarien auseinan- dergesetzt. Es hat festgehalten, dass das dortige Asylverfahren sowie die</w:t>
      </w:r>
    </w:p>
    <w:p>
      <w:r>
        <w:t>E-754/2022 Seite 6 Aufnahmebedingungen zwar gewisse Mängel aufweisen würden, diese aber nicht systemischer Natur seien, weshalb von Überstellungen nach Bulgarien grundsätzlich nicht abzusehen sei. Korrekte Asylverfahren seien in Bulgarien nicht systembedingt unmöglich. Die Bedingungen in den Auf- nahme- und Haftzentren seien zwar prekär, könnten jedoch nicht als un- menschlich oder entwürdigend qualifiziert werden (vgl. a.a.O. E. 6.6.1 und 6.6.7).</w:t>
      </w:r>
    </w:p>
    <w:p>
      <w:r>
        <w:rPr>
          <w:b/>
        </w:rPr>
        <w:t>E. 6.2</w:t>
      </w:r>
    </w:p>
    <w:p>
      <w:r>
        <w:t>Diese Einschätzung vermag der Beschwerdeführer mit seinen Vorbrin- gen, er habe mehrmals versucht nach Bulgarien einzureisen und nach der Einreise 14 Tage in Quarantäne verbringen müssen, nicht in Frage zu stel- len. Art. 3 Abs. 2 Dublin-III-VO kommt daher nicht zur Anwendung.</w:t>
      </w:r>
    </w:p>
    <w:p>
      <w:r>
        <w:rPr>
          <w:b/>
        </w:rPr>
        <w:t>E. 7.1</w:t>
      </w:r>
    </w:p>
    <w:p>
      <w:r>
        <w:t>Es bleibt zu prüfen, ob die Vorinstanz trotz der grundsätzlichen Zustän- digkeit Bulgariens das Selbsteintrittsrecht nach Art. 17 Abs. 1 erster Satz Dublin-III-VO, konkretisiert in Art. 29a Abs. 3 AsylV 1, hätte ausüben müs- sen.</w:t>
      </w:r>
    </w:p>
    <w:p>
      <w:r>
        <w:rPr>
          <w:b/>
        </w:rPr>
        <w:t>E. 7.2</w:t>
      </w:r>
    </w:p>
    <w:p>
      <w:r>
        <w:t>Bulgarien ist Signatarstaat der EMRK, des Übereinkommens vom</w:t>
      </w:r>
    </w:p>
    <w:p>
      <w:r>
        <w:rPr>
          <w:b/>
        </w:rPr>
        <w:t>E. 7.3</w:t>
      </w:r>
    </w:p>
    <w:p>
      <w:r>
        <w:t>Auch ist anzunehmen, Bulgarien anerkenne und schütze die Rechte, die sich für Schutzsuchende aus den Richtlinien des Europäischen Parla- ments und des Rates 2013/32/EU vom 26. Juni 2013 zu gemeinsamen Verfahren für die Zuerkennung und Aberkennung des internationalen Schutzes (sog. Verfahrensrichtlinie, ABl. L 180/96 vom 29. Juni 2013) so- wie 2013/33/EU vom 26. Juni 2013 zur Festlegung von Normen für die Auf- nahme von Personen, die internationalen Schutz beantragen (sog. Aufnah- merichtlinie, ABl. L 180/96 vom 29. Juni 2013) ergeben.</w:t>
      </w:r>
    </w:p>
    <w:p>
      <w:r>
        <w:rPr>
          <w:b/>
        </w:rPr>
        <w:t>E. 7.4</w:t>
      </w:r>
    </w:p>
    <w:p>
      <w:r>
        <w:t>Zwar kann die Vermutung, Bulgarien halte seine völkerrechtlichen Ver- pflichtungen ein, im Einzelfall widerlegt werden. Dafür braucht es aber kon- krete Indizien, die gegebenenfalls vom Betroffenen glaubhaft darzutun sind (vgl. BVGE 2010/45 E. 7.4 f.; Urteil des BVGer D-5698/2017 vom 6. März 2018 E. 5.3.1).</w:t>
      </w:r>
    </w:p>
    <w:p>
      <w:r>
        <w:t>E-754/2022 Seite 7</w:t>
      </w:r>
    </w:p>
    <w:p>
      <w:r>
        <w:rPr>
          <w:b/>
        </w:rPr>
        <w:t>E. 7.5</w:t>
      </w:r>
    </w:p>
    <w:p>
      <w:r>
        <w:t>Der Beschwerdeführer macht geltend, kein Asylsuchender wolle nach Bulgarien zurückkehren. Er sei dort als Quarantänemassnahme für 14 Tage mit 50 Personen in einem kleinen Raum eingesperrt worden. Obwohl alle krank geworden seien, hätten sie keinen Zugang zu medizinischer Be- handlung gehabt. Zudem sei er von Polizisten geschlagen worden.</w:t>
      </w:r>
    </w:p>
    <w:p>
      <w:r>
        <w:rPr>
          <w:b/>
        </w:rPr>
        <w:t>E. 7.5.1</w:t>
      </w:r>
    </w:p>
    <w:p>
      <w:r>
        <w:t>Die Kritik des Beschwerdeführers am bulgarische Asylsystem genügt nicht, um die grundsätzliche Vermutung umzustossen, wonach Bulgarien seinen völkerrechtlichen Verpflichtungen nachkommt (vgl. Referenzurteil F-7195/2018 E. 6.1; Urteile des BVGer F-106/2022 E. 5.2; D-5684/2021 vom 6. Januar 2022 E. 7.3; F-4574/2021 vom 26. Oktober 2021 E. 7.1). Der Beschwerdeführer verliess Bulgarien wenige Wochen nach Einrei- chung seines Asylgesuchs, weshalb davon auszugehen ist, dass sein Asyl- gesuch noch nicht materiell beurteilt wurde. Es ist weder zu erwarten, dass er nach seiner Rückkehr in Bulgarien in Haft versetzt wird, noch dass die ihn zu erwartenden Bedingungen derart schlecht sind, dass sie zu einer Verletzung von Art. 4 der EU-Grundrechtecharta beziehungsweise Art. 3 EMRK führen könnten (vgl. Referenzurteil F-7195/2018 E. 6.6.4; Urteile des BVGer F-5634/2018 vom 23. April 2021 E. 7.4; F-3473/2019 vom 25. Mai 2020 E. 5.3.3). Der Beschwerdeführer hat kein konkretes und ernsthaftes Risiko dargetan, die bulgarischen Behörden würden sich wei- gern, ihn wieder aufzunehmen und seinen Antrag auf internationalen Schutz unter Einhaltung der Regeln der Verfahrensrichtlinie zu prüfen. Bei einer allfälligen vorübergehenden Einschränkung der ihm zustehenden Aufnahmebedingungen könnte er sich im Übrigen nötigenfalls an die bul- garischen Behörden wenden und seine Rechte auf dem Rechtsweg einfor- dern (vgl. Art. 26 Aufnahmerichtlinie). Dies gilt auch in Bezug auf die gel- tend gemachte Polizeigewalt.</w:t>
      </w:r>
    </w:p>
    <w:p>
      <w:r>
        <w:rPr>
          <w:b/>
        </w:rPr>
        <w:t>E. 7.5.2</w:t>
      </w:r>
    </w:p>
    <w:p>
      <w:r>
        <w:t>Auf Beschwerdeebene äussert sich der Beschwerdeführer nicht mehr zu seiner gesundheitlichen Situation. Sollte er dennoch nach der Rückkehr nach Bulgarien aufgrund allfälliger (…) eine medizinische Be- handlung benötigen, ist darauf hinzuweisen, dass die Mitgliedstaaten ver- pflichtet sind, den Antragstellern die erforderliche medizinische Versor- gung, die zumindest die Notversorgung und die unbedingt erforderliche Be- handlung von Krankheiten und schweren psychischen Störungen umfasst, zugänglich zu machen (Art. 19 Abs. 1 Aufnahmerichtlinie).</w:t>
      </w:r>
    </w:p>
    <w:p>
      <w:r>
        <w:rPr>
          <w:b/>
        </w:rPr>
        <w:t>E. 7.6</w:t>
      </w:r>
    </w:p>
    <w:p>
      <w:r>
        <w:t>Es droht somit keine Verletzung von Art. 3 EMRK, weshalb die Schweiz nicht zum Selbsteintritt nach Art. 17 Abs. 1 Dublin-III-VO verpflichtet ist. Auch humanitäre Gründe i.S.v. Art. 29a Abs. 3 AsylV 1 liegen nicht vor.</w:t>
      </w:r>
    </w:p>
    <w:p>
      <w:r>
        <w:t>E-754/2022 Seite 8 8. Die Vorinstanz ist demnach zu Recht auf das Asylgesuch des Beschwerde- führers nicht eingetreten und hat die Wegweisung aus der Schweiz sowie den Vollzug der Wegweisung nach Bulgarien angeordnet. 9. Die Beschwerde ist aus den dargelegten Gründen abzuweisen und die Ver- fügung der Vorinstanz ist zu bestätigen.</w:t>
      </w:r>
    </w:p>
    <w:p>
      <w:r>
        <w:rPr>
          <w:b/>
        </w:rPr>
        <w:t>E. 8</w:t>
      </w:r>
    </w:p>
    <w:p>
      <w:r>
        <w:t>Die Vorinstanz ist demnach zu Recht auf das Asylgesuch des Beschwerde-führers nicht eingetreten und hat die Wegweisung aus der Schweiz sowie den Vollzug der Wegweisung nach Bulgarien angeordnet.</w:t>
      </w:r>
    </w:p>
    <w:p>
      <w:r>
        <w:rPr>
          <w:b/>
        </w:rPr>
        <w:t>E. 9</w:t>
      </w:r>
    </w:p>
    <w:p>
      <w:r>
        <w:t>Die Beschwerde ist aus den dargelegten Gründen abzuweisen und die Verfügung der Vorinstanz ist zu bestätigen.</w:t>
      </w:r>
    </w:p>
    <w:p>
      <w:r>
        <w:rPr>
          <w:b/>
        </w:rPr>
        <w:t>E. 10</w:t>
      </w:r>
    </w:p>
    <w:p>
      <w:r>
        <w:t>Dezember 1984 gegen Folter und andere grausame, unmenschliche oder erniedrigende Behandlung oder Strafe (FoK, SR 0.105) und des Ab- kommens vom 28. Juli 1951 über die Rechtstellung der Flüchtlinge (FK, SR 0.142.30) sowie des Zusatzprotokolls der FK vom 3. Januar 1967 (SR 0.142.301) und kommt seinen diesbezüglichen völkerrechtlichen Ver- pflichtungen nach.</w:t>
      </w:r>
    </w:p>
    <w:p>
      <w:r>
        <w:rPr>
          <w:b/>
        </w:rPr>
        <w:t>E. 10.1</w:t>
      </w:r>
    </w:p>
    <w:p>
      <w:r>
        <w:t>Das Gesuch um Gewährung der unentgeltlichen Prozessführung ist abzuweisen, da die Begehren – wie sich aus den vorstehenden Erwägun- gen ergibt – als aussichtslos zu bezeichnen sind.</w:t>
      </w:r>
    </w:p>
    <w:p>
      <w:r>
        <w:rPr>
          <w:b/>
        </w:rPr>
        <w:t>E. 10.2</w:t>
      </w:r>
    </w:p>
    <w:p>
      <w:r>
        <w:t>Bei diesem Ausgang des Verfahrens sind die Kosten dem Besch- werdeführer aufzuerlegen (Art. 63 Abs. 1 VwVG) und auf insgesamt Fr. 750.– festzusetzen (Art. 1–3 des Reglements vom 21. Februar 2008 über die Kosten und Entschädigungen vor dem Bundesverwaltungsgericht [VGKE, SR 173.320.2]).</w:t>
      </w:r>
    </w:p>
    <w:p>
      <w:r>
        <w:rPr>
          <w:b/>
        </w:rPr>
        <w:t>E. 10.3</w:t>
      </w:r>
    </w:p>
    <w:p>
      <w:r>
        <w:t>Mit dem vorliegenden Urteil fällt der am 17. Februar 2022 angeord- nete Vollzugsstopp dahin. Die Gesuche um Erteilung der aufschiebenden Wirkung und Verzicht auf die Erhebung eines Kostenvorschusses sind gegenstandslos geworden.</w:t>
      </w:r>
    </w:p>
    <w:p>
      <w:r>
        <w:t>(Dispositiv nächste Seite)</w:t>
      </w:r>
    </w:p>
    <w:p>
      <w:r>
        <w:t>E-754/2022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