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E-754/2011 vom 3. März 2011</w:t>
      </w:r>
    </w:p>
    <w:p>
      <w:r>
        <w:t>Bundesverwaltungsgericht, 2011-03-03, DE</w:t>
      </w:r>
    </w:p>
    <w:p>
      <w:r>
        <w:rPr>
          <w:b/>
        </w:rPr>
        <w:t xml:space="preserve">Quelle: </w:t>
      </w:r>
      <w:r>
        <w:t>https://mcp.opencaselaw.ch/entscheid/bvger_E-754_2011</w:t>
      </w:r>
    </w:p>
    <w:p>
      <w:r>
        <w:t>FR: TAF E-754/2011 du 3 mars 2011</w:t>
      </w:r>
    </w:p>
    <w:p>
      <w:r>
        <w:t>IT: TAF E-754/2011 del 3 marzo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nicht in einer Amtssprache des Bundes (vgl. Art. 105 AsylG i.V.m. Art. 33a VwVG und Art. 70 Abs. 1 der Bundesverfassung der Schweizerischen Eidgenossenschaft vom 18. April 1999 [BV, SR 101]) abgefasst. Auf die Ansetzung einer Frist zur Beschwerdeverbesserung im Sinne von Art. 52 VwVG kann vorliegend aus prozessökonomischen Gründen verzichtet werden. Nach erfolgter amtlicher Übersetzung sind die Rechtsbegehren bekannt und hinreichend begründet. Der vorliegende Entscheid ergeht in deutscher Sprache (vgl. Art. 33a Abs. 2 VwVG i.V.m. Art. 37 VGG).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akzentuierte Praxis hat nach bloss redaktionellen Änderungen bei der letzten Totalrevision des Asylgesetzes nach wie vor Gültigkeit).</w:t>
      </w:r>
    </w:p>
    <w:p>
      <w:r>
        <w:rPr>
          <w:b/>
        </w:rPr>
        <w:t>E. 5.1</w:t>
      </w:r>
    </w:p>
    <w:p>
      <w:r>
        <w:t>In der angefochtenen Verfügung stellt das BFM zunächst fest, aufgrund der Vorbringen des Beschwerdeführers erachte es die Aktenlage als rechtsgenüglich erstellt. Von einer Anhörung könne deshalb abgesehen werden. Weiter führt die Vorinstanz aus, die geltend gemachte Knieverletzung und der Verlust der Eltern seien sehr bedauerlich, indes auf den damaligen Bürgerkrieg zurückzuführen und daher nicht asylbeachtlich. Die Verdächtigungen seitens der Sicherheitskräfte und der Beamten des CID würden sodann keine Zwangssituation darstellen, welcher sich der Beschwerdeführer nur durch Flucht ins Ausland entziehen könne. Zudem handle es sich bei den geltend gemachten Nachteilen um lokal oder regional beschränkte Verfolgungsmassnahmen, denen sich der Beschwerdeführer durch einen Wegzug in einen anderen Teil Sri Lankas - beispielsweise in den Grossraum Colombo - entziehen könne. Er sei daher nicht auf den Schutz der Schweiz angewiesen. Was sodann die schwierigen Lebensbedingungen (keine Arbeit, keine Verwandten, notwendige medizinische Behandlung) anbelange, so seien diese sozialer und wirtschaftlicher Natur und daher nicht asylrelevant. Schliesslich genüge es nicht, eine Furcht lediglich mit Vorkommnissen oder Umständen, die sich früher oder später möglicherweise ereignen könnten, zu begründen. Nach den Erkenntnissen des BFM komme es heute in Sri Lanka ohnehin kaum mehr zu Entführungen oder gesetzeswidrigen Verhaftungen durch paramilitärische Gruppierungen.</w:t>
      </w:r>
    </w:p>
    <w:p>
      <w:r>
        <w:rPr>
          <w:b/>
        </w:rPr>
        <w:t>E. 5.2</w:t>
      </w:r>
    </w:p>
    <w:p>
      <w:r>
        <w:t>In der Eingabe macht der Beschwerdeführer geltend, er habe nach wie vor Probleme mit Offizieren des CID und den Sicherheitskräften. Er werde immer wieder in deren Büros vorgeladen und gelegentlich während Stunden festgehalten. Der Grund dafür liege darin, dass er alleine lebe und deshalb sowie aufgrund seiner Verletzung verdächtig erscheine. In Jaffna komme es nach wie vor zu Entführungen. Seine Lebenssituation sei insgesamt sehr schwierig.</w:t>
      </w:r>
    </w:p>
    <w:p>
      <w:r>
        <w:rPr>
          <w:b/>
        </w:rPr>
        <w:t>E. 5.3</w:t>
      </w:r>
    </w:p>
    <w:p>
      <w:r>
        <w:t>Vorweg ist festzustellen, dass das BFM in casu den Sachverhalt in Beachtung der Rechtsprechung des Bundesverwaltungsgerichts (vgl. BVGE 2007/30) festgestellt hat. Was die allgemeine Situation für die Tamilen insbesondere im Norden und Osten Sri Lankas während des langjährigen Bürgerkriegs anbelangt, so war diese anerkanntermassen sehr schwierig. Es gab eine Vielzahl von Gewaltereignissen, Entführungen und "Killings". Insoweit wird nicht bestritten, dass der Beschwerdeführer in der Vergangenheit im Zusammenhang mit dem Bürgerkrieg Schweres erlebt hat, unter anderem bei einer Granatenexplosion erheblich verletzt wurde und seine Eltern verloren hat. Auch ist nicht auszuschliessen, dass er immer wieder kontrolliert und auch gelegentlich während einiger Stunden festgehalten und befragt wurde. Indes handelt es sich dabei nicht um persönlich erlittene Benachteiligungen, die darauf schliessen liessen, der Beschwerdeführer sei gezielten Nachteilen im Sinne von Art. 3 AsylG ausgesetzt gewesen oder hätte solche inskünftig zu befürchten. Sodann ist festzuhalten, dass eine sozial sowie wirtschaftlich schwierige Lebenssituation beziehungsweise eine - vorliegend nicht weiter substantiiert - benötigte medizinische Behandlung unter dem Blickwinkel des Asylrechts nicht relevant sind. Weiter ist festzustellen, dass sich die allgemeine Sicherheitslage in Sri Lanka entgegen der vom Beschwerdeführer vertretenen Ansicht seit Mitte 2009 sukzessive verbessert hat. Die Tamilen können sich im Land freier bewegen, es wurden wichtige Verbindungswege wieder dem Verkehr übergeben und das restriktive Passsystem für Aus- und Einreisen nach Jaffna wurde abgeschafft. Vor diesem Hintergrund und insbesondere aufgrund der Tatsache, dass dem Beschwerdeführer, in den vergangenen Jahren nichts Nachteiliges im Sinne von Art. 3 AsylG widerfahren ist, ist davon auszugehen, dass er in seiner Heimatregion keine asylrelevanten Verfolgungsmassnahmen zu befürchten hat. Sodann genügt allein die Angst vor einer allfällig künftig möglichen Bedrohung nicht, um auf das Vorliegen einer begründeten Furcht vor künftiger Verfolgung zu schliessen. Schliesslich vermag der Beschwerdeführer mit dem blossen Wiederholen seiner Vorbringen nicht substantiiert darzutun, inwiefern das BFM zu Unrecht geschlossen habe, er sei nicht schutzbedürftig im Sinne des Asylgesetzes, und es sei ihm deshalb die Einreise zu bewilligen. Um Wiederholungen zu vermeiden, kann vollumfänglich auf die zutreffenden Erwägungen in der angefochtenen Verfügung verwiesen werden.</w:t>
      </w:r>
    </w:p>
    <w:p>
      <w:r>
        <w:rPr>
          <w:b/>
        </w:rPr>
        <w:t>E. 5.4</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wie-terer Verbleib im Heimatland ist ihm deshalb zumutbar. Das BFM hat demnach dem Beschwerdeführer zu Recht die Einreise in die Schweiz nicht bewilligt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