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E-7542/2015 vom 1. Februar 2016</w:t>
      </w:r>
    </w:p>
    <w:p>
      <w:r>
        <w:t>Bundesverwaltungsgericht, 2016-02-01, DE</w:t>
      </w:r>
    </w:p>
    <w:p>
      <w:r>
        <w:rPr>
          <w:b/>
        </w:rPr>
        <w:t xml:space="preserve">Quelle: </w:t>
      </w:r>
      <w:r>
        <w:t>https://mcp.opencaselaw.ch/entscheid/bvger_E-7542_2015</w:t>
      </w:r>
    </w:p>
    <w:p>
      <w:r>
        <w:t>FR: TAF E-7542/2015 du 1 février 2016</w:t>
      </w:r>
    </w:p>
    <w:p>
      <w:r>
        <w:t>IT: TAF E-7542/2015 del 1 febbraio 2016</w:t>
      </w:r>
    </w:p>
    <w:p>
      <w:pPr>
        <w:pStyle w:val="Heading2"/>
      </w:pPr>
      <w:r>
        <w:t>Regeste</w:t>
      </w:r>
    </w:p>
    <w:p>
      <w:r>
        <w:t>Asyl (ohne Wegweisung)</w:t>
      </w:r>
    </w:p>
    <w:p>
      <w:pPr>
        <w:pStyle w:val="Heading2"/>
      </w:pPr>
      <w:r>
        <w:t>Erwägungen</w:t>
      </w:r>
    </w:p>
    <w:p>
      <w:r>
        <w:rPr>
          <w:b/>
        </w:rPr>
        <w:t>E. 4</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2011/24 E. 10.1 m.w.H.). Die Wegweisung ist nicht zu beanstanden.</w:t>
      </w:r>
    </w:p>
    <w:p>
      <w:r>
        <w:rPr>
          <w:b/>
        </w:rPr>
        <w:t>E. 5</w:t>
      </w:r>
    </w:p>
    <w:p>
      <w:r>
        <w:t>Mit der angefochtenen Verfügung wurde der Beschwerdeführer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Wegweisungspunktes deren Aufhebung zur Folge gehabt hätte, tritt mit dem heutigen Urteilsdatum in Kraft.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Die gestellten Begehren erweisen sich als aussichtslos, weshalb das Gesuch um Gewährung der unentgeltlichen Prozessführung abzuweisen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