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E-7529/2014 vom 9. März 2017</w:t>
      </w:r>
    </w:p>
    <w:p>
      <w:r>
        <w:t>Bundesverwaltungsgericht, 2017-03-09, DE</w:t>
      </w:r>
    </w:p>
    <w:p>
      <w:r>
        <w:rPr>
          <w:b/>
        </w:rPr>
        <w:t xml:space="preserve">Quelle: </w:t>
      </w:r>
      <w:r>
        <w:t>https://mcp.opencaselaw.ch/entscheid/bvger_E-7529_2014</w:t>
      </w:r>
    </w:p>
    <w:p>
      <w:r>
        <w:t>FR: TAF E-7529/2014 du 9 mars 2017</w:t>
      </w:r>
    </w:p>
    <w:p>
      <w:r>
        <w:t>IT: TAF E-7529/2014 del 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vorbehältlich nachstehender Erwägungen einzutreten.</w:t>
      </w:r>
    </w:p>
    <w:p>
      <w:r>
        <w:rPr>
          <w:b/>
        </w:rPr>
        <w:t>E. 2</w:t>
      </w:r>
    </w:p>
    <w:p>
      <w:r>
        <w:t>Die Kognition des Bundesverwaltungsgerichts und die zulässigen Rügen richten sich im Asylbereich nach Art. 106 Abs. 1 AsylG (vgl. BVGE 2014/26 E. 5).</w:t>
      </w:r>
    </w:p>
    <w:p>
      <w:r>
        <w:rPr>
          <w:b/>
        </w:rPr>
        <w:t>E. 3</w:t>
      </w:r>
    </w:p>
    <w:p>
      <w:r>
        <w:t>Der Beschwerdeführer wurde infolge Unzumutbarkeit des Wegweisungsvollzugs in der Schweiz vorläufig aufgenommen. Diesbezüglich wurde die vorinstanzliche Verfügung nicht angefochten. Damit beschränkt sich das vorliegende Beschwerdeverfahren auf die Fragen, ob der Beschwerdeführer die Flüchtlingseigenschaft erfüllt und ob ihm deswegen Asyl zu gewähren und auf die Wegweisung zu verzichten ist oder ob er zumindest als Flüchtling vorläufig aufzunehmen ist. Das Bundesverwaltungsgericht hat in seinem als Referenzurteil publiziertem Urteil D-3839/2013 vom 28. Oktober 2015 festgehalten, dass die in einer angefochtenen Verfügung angeordnete vorläufige Aufnahme von Gesetzes wegen erst mit der Ausfällung des vorliegenden letztinstanzlichen Urteils in Rechtskraft erwachsen kann (vgl. a.a.O. E. 8.3). Bei der vorläufigen Aufnahme handle es sich um eine Ersatzmassnahme für eine nicht vollziehbare Weg- oder Ausweisung (vgl. BVGE 2009/40 E. 4.2.1). Als solche könne sie aufgrund ihres akzessorischen Charakters nicht selbständig, sondern nur zusammen mit dem Entscheid über die Weg- oder Ausweisung in Rechtskraft erwachsen. Die vorläufige Aufnahme falle umgekehrt zusammen mit der verfügten Weg- oder Ausweisung eo ipso dahin, sobald der weg- oder ausgewiesenen Person eine Aufenthaltsbewilligung erteilt werde, da die Wegweisung beziehungsweise Ausweisung und mit ihr die als Ersatzmassnahme angeordnete vorläufige Aufnahme gegenüber dem neu erteilten Aufenthaltstitel keinen Bestand haben könne (vgl. Entscheidungen und Mitteilungen der ehemaligen Schweizerischen Asylrekurskommission [EMARK] 2001 Nr. 21 E. 11c; 2000 Nr. 30 E. 4, vgl. auch Art. 84 Abs. 4 AuG, gemäss welchem die vorläufige Aufnahme bei Erhalt einer Aufenthaltsbewilligung erlischt). Gemäss Praxis habe die Vorinstanz im Verteiler der angefochtenen Verfügung ausdrücklich darauf hingewiesen, dass die Rechtswirkungen der vorläufigen Aufnahme hingegen bereits ab erstinstanzlichem Entscheid eintreten würden (vgl. Rundschreiben 1 des BFM vom 11. Februar 2008 (zu Weisung III/6.3 Asylgesetz/Rechtliche Stellung/Die vorläufige Aufnahme [Anhang 3 zu Weisung III/6.3]). In Bezug auf die mit der vorläufigen Aufnahme verbundene Rechtsstellung würden der infolge eines negativen Asylentscheides aus der Schweiz weggewiesenen Person mithin keine Nachteile erwachsen, wenn sie gegen den Asylentscheid respektive die mit diesem verbundene Wegweisung Beschwerde erhebe. Die in der angefochtenen Verfügung angeordnete vorläufige Aufnahme könne mithin von Gesetzes wegen erst mit Ausfällung des vorliegenden letztinstanzlichen Urteils in Rechtskraft erwachsen (vgl. a.a.O. E. 8.3). Auf den Antrag, es sei festzustellen, dass die Rechtswirkungen der vorläufigen Aufnahme im Falle der Aufhebung der angefochtenen Verfügung ab Datum der angefochtenen Verfügung fortbestehen, ist somit nicht einzutreten.</w:t>
      </w:r>
    </w:p>
    <w:p>
      <w:r>
        <w:rPr>
          <w:b/>
        </w:rPr>
        <w:t>E. 4.1</w:t>
      </w:r>
    </w:p>
    <w:p>
      <w:r>
        <w:t>Der Beschwerdeführer bringt zunächst verschiedene Verletzungen formellen Rechts vor. Konkret habe die Vorinstanz das rechtliche Gehör (Anspruch auf Akteneinsicht inklusive der Begründungspflicht) sowie die Pflicht zur vollständigen und richtigen Abklärung des rechtserheblichen Sachverhalts verletzt. Diese Rügen, insbesondere diejenige der unvollständigen und unrichtigen Sachverhaltsfeststellung, sind vorweg zu prüfen, da ein allenfalls ungenügend abgeklärter Sachverhalt eine materielle Beurteilung verunmöglichen würde.</w:t>
      </w:r>
    </w:p>
    <w:p>
      <w:r>
        <w:rPr>
          <w:b/>
        </w:rPr>
        <w:t>E. 4.2</w:t>
      </w:r>
    </w:p>
    <w:p>
      <w:r>
        <w:t>In diesem Zusammenhang macht der Beschwerdeführer zunächst geltend, das BFM habe den Anspruch auf Akteneinsicht verletzt, indem es die Einsicht in mehrere Aktenstücke verweigert habe, was zur Aufhebung der angefochtenen Verfügung führen müsse (vgl. Beschwerde S. 3 f., Art. 2 bis 9). Insbesondere habe er bereits mit Eingabe vom 5. Dezember 2015 die vollumfängliche Einsicht in die Akten des laufenden Asylverfahrens und ausdrücklich in den internen VA-Antrag (Akte 14/2) beziehungsweise um eine schriftliche Begründung dessen ersucht. Das SEM habe mit Verfügung vom 9. Dezember 2014 nur teilweise Akteneinsicht gewährt und es gleichzeitig unter Hinweis auf BGE 115 V 303 unterlassen, Einsicht in den internen VA-Antrag zu gewähren.</w:t>
      </w:r>
    </w:p>
    <w:p>
      <w:r>
        <w:rPr>
          <w:b/>
        </w:rPr>
        <w:t>E. 4.3.1</w:t>
      </w:r>
    </w:p>
    <w:p>
      <w:r>
        <w:t>Gemäss Art. 26 VwVG ist den Parteien grundsätzlich Einsicht in die Akten zu gewähren, wobei sich das Einsichtsrecht auf Eingaben von Parteien und Vernehmlassungen von Behörden, sämtliche als Beweismittel dienende Aktenstücke sowie auf die Niederschriften eröffneter Verfügungen bezieht (Art. 26 Abs. 1 VwVG). Damit fallen unter Art. 26 VwVG sämtliche Aktenstücke, welche grundsätzlich geeignet sind, in einem konkreten Verfahren als Beweismittel zu dienen. Das Akteneinsichtsrecht im Sinne von Art. 26 VwVG kann durch wesentliche öffentliche und private Geheimhaltungsinteressen beschränkt werden (vgl. Art. 27 VwVG), wobei in jedem Fall eine konkrete, sorgfältige und umfassende Abwägung der entgegenstehenden Interessen nach pflichtgemässem Ermessen vorzunehmen und der Grundsatz der Verhältnismässigkeit zu beachten ist.</w:t>
      </w:r>
    </w:p>
    <w:p>
      <w:r>
        <w:rPr>
          <w:b/>
        </w:rPr>
        <w:t>E. 4.3.2</w:t>
      </w:r>
    </w:p>
    <w:p>
      <w:r>
        <w:t>Verwaltungsinternen Akten, d.h. behördlichen Unterlagen, welche ausschliesslich für den Eigengebrauch bestimmt sind, kommt für die Behandlung eines Falles kein Beweischarakter zu. Sie stellen lediglich Hilfsmittel bei der Entscheidfindung dar, weshalb sie nicht unter die in Art. 26 VwVG genannten Akten fallen und die entsprechende Einsicht ohne jegliche Begründung verweigert werden kann.</w:t>
      </w:r>
    </w:p>
    <w:p>
      <w:r>
        <w:rPr>
          <w:b/>
        </w:rPr>
        <w:t>E. 4.3.3</w:t>
      </w:r>
    </w:p>
    <w:p>
      <w:r>
        <w:t>Die Vorinstanz hat dem Rechtsvertreter mit Zwischenverfügung vom 9. Dezember 2014 eine Kopie des Aktenverzeichnisses und Kopien der gewünschten Akten mit Ausnahme der Aktenstücke A4, A5, A6 sowie A16 zukommen lassen, da es sich bei diesen Akten um interne Akten handle, welche dem Akteneinsichtsrecht nicht unterstehen würden.</w:t>
      </w:r>
    </w:p>
    <w:p>
      <w:r>
        <w:rPr>
          <w:b/>
        </w:rPr>
        <w:t>E. 4.3.4</w:t>
      </w:r>
    </w:p>
    <w:p>
      <w:r>
        <w:t>Bei den von der Vorinstanz als "Intern" bezeichneten Akten A4/1, A5/1 und A6/1 handelt es sich um die "Triage Identitätskategorie" und das "Triageblatt Dublin-Verfahren" sowie um das "Triageformular", welche lediglich der Prüfung dienen, ob ein Dublin-Verfahren oder aber ein Asylverfahren durchzuführen ist. Die Akte 16/1 dient nur als "interner Kopienverteiler". Somit sind diese Aktenstücke als behördliche Unterlagen ohne Beweischarakter für die Asylgesuche zu qualifizieren, weshalb sie dem Einsichtsrecht, wie vom SEM zutreffend festgestellt, nicht unterstehen und das diesbezügliche Einsichtsgesuch abzuweisen ist.</w:t>
      </w:r>
    </w:p>
    <w:p>
      <w:r>
        <w:rPr>
          <w:b/>
        </w:rPr>
        <w:t>E. 4.3.5</w:t>
      </w:r>
    </w:p>
    <w:p>
      <w:r>
        <w:t>Auch die Akte A14/2 (interner VA-Antrag) war ausschliesslich für den Amtsgebrauch respektive zur internen Entscheidfindung bestimmt, weshalb das SEM die Edition dieser Akte zu Recht und ohne Verletzung des Anspruchs auf rechtliches Gehör verweigert hat. Mit dem Ausschluss dieser Akten soll verhindert werden, dass die interne Meinungsbildung der Verwaltung - über die entscheidenden Aktenstücke und die erlassenen begründeten Verfügungen hinaus - vollständig vor der Öffentlichkeit ausgebreitet wird (vgl. dazu Urteil des Bundesverwaltungsgerichts vom 17. November 2015 E-1703/2015 E. 4 S. 4 mit Hinweis auf BGE 125 II 473 E. 4a S. 474 f. mit Verweisen). Bei den Unterlagen der Akte A/12 (Beweismittelcouvert) wurde unter der Editionsklasse E festgehalten, "ohne ausdrücklichen Antrag wird aus ökologischen Gründen auf eine Edition dieser Akten verzichtet". Da es sich dabei um dem Beschwerdeführer bereits bekannte Akten handelte, ist die von der Vorinstanz verweigerte Aktenzustellung nicht als Verletzung des rechtlichen Gehörs zu betrachten, da der Beschwerdeführer in Kenntnis der Akten die Beschwerde einreichen konnte. Darüber hinaus wurden ihm diese Akten auf Beschwerdeebene herausgegeben mit der Möglichkeit einer Stellungnahme im Rahmen von Art. 32 Abs. 2 VwVG.</w:t>
      </w:r>
    </w:p>
    <w:p>
      <w:r>
        <w:rPr>
          <w:b/>
        </w:rPr>
        <w:t>E. 4.4</w:t>
      </w:r>
    </w:p>
    <w:p>
      <w:r>
        <w:t>Seitens des Beschwerdeführers wird im Weiteren gerügt, die Unzumutbarkeit des Wegweisungsvollzugs sei unter schwerwiegender Verletzung der Begründungspflicht lediglich mit "aufgrund der dortigen Sicherheitslage" begründet worden. Es sei offensichtlich, dass keine konkrete Einzelfallwürdigung vorgenommen worden sei, und es sei davon auszugehen, dass das SEM in der vorliegenden Angelegenheit Kriterien der Flüchtlingseigenschaft und der Unzulässigkeit mit der Unzumutbarkeit des Wegweisungsvollzuges vermischt habe.</w:t>
      </w:r>
    </w:p>
    <w:p>
      <w:r>
        <w:rPr>
          <w:b/>
        </w:rPr>
        <w:t>E. 4.5</w:t>
      </w:r>
    </w:p>
    <w:p>
      <w:r>
        <w:t>Dazu ist zu bemerken, dass der Wegweisungsvollzugspunkt nicht angefochten wurde (vgl. dazu vorstehend E. 3) und damit nicht Prozessgegenstand des vorliegenden Beschwerdeverfahrens ist. Aus diesem Grund ist auf diese Rüge nicht mehr näher einzugehen.</w:t>
      </w:r>
    </w:p>
    <w:p>
      <w:r>
        <w:rPr>
          <w:b/>
        </w:rPr>
        <w:t>E. 4.6</w:t>
      </w:r>
    </w:p>
    <w:p>
      <w:r>
        <w:t>Weiter wird in der Beschwerde gerügt, die Vorinstanz habe wesentliche Elemente in der Verfügung nicht berücksichtigt und dadurch die Begründungspflicht sowie die Pflicht zur Abklärung des Sachverhaltes verletzt. So sei nicht gewürdigt worden, dass sich bereits zahlreiche Verwandte des Beschwerdeführers mit geregeltem Aufenthaltsstatus in der Schweiz befänden. Weiter habe die Vorinstanz in ihrer Verfügung nicht erwähnt, dass ein Bruder des Beschwerdeführers von der Schweiz nach Syrien ausgeschafft worden sei und er nach seiner Ankunft von den syrischen Behörden verhaftet und ins Militär geschickt worden sei.</w:t>
      </w:r>
    </w:p>
    <w:p>
      <w:r>
        <w:rPr>
          <w:b/>
        </w:rPr>
        <w:t>E. 4.7</w:t>
      </w:r>
    </w:p>
    <w:p>
      <w:r>
        <w:t>Gemäss Art. 6 AsylG i.V.m. Art. 12 VwVG stellt die Asylbehörde den Sachverhalt von Amtes wegen fest.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Christian Auer/Markus Müller/Benjamin Schindler [Hrsg.], VwVG, Kommentar zum Bundesgesetz über das Verwaltungsverfahren, Zürich/St. Gallen 2008, Rz. 28 zu Art. 49, S. 676 f.). Die Untersuchungspflicht der Behörden findet ihre Grenzen an der Mitwirkungspflicht eines Gesuchstellers (vgl. Art. 8 AsylG), der auch die Substanziierungslast trägt (vgl. Art. 7 AsylG).</w:t>
      </w:r>
    </w:p>
    <w:p>
      <w:r>
        <w:rPr>
          <w:b/>
        </w:rPr>
        <w:t>E. 4.8</w:t>
      </w:r>
    </w:p>
    <w:p>
      <w:r>
        <w:t>Bezüglich der Begründungspflicht ist festzuhalten, dass die drei Bedingungen für einen Verzicht auf den Wegweisungsvollzug (Unzulässigkeit, Unzumutbar und Unmöglichkeit) alternativer Natur sind. Sobald eine dieser drei Bedingungen erfüllt ist, ist der Vollzug als undurchführbar zu betrachten. Vorliegend hat die Vorinstanz in der angefochtenen Verfügung infolge Unzumutbarkeit des Wegweisungsvollzugs aufgrund der allgemeinen Lage in Syrien die vorläufige Aufnahme des Beschwerdeführers angeordnet (vgl. BVGE 2009/51 E. 5.1 mit weiteren Hinweisen). Somit erübrigt es sich eine Prüfung der Unzulässigkeit des Wegweisungsvollzuges.</w:t>
      </w:r>
    </w:p>
    <w:p>
      <w:r>
        <w:rPr>
          <w:b/>
        </w:rPr>
        <w:t>E. 4.9</w:t>
      </w:r>
    </w:p>
    <w:p>
      <w:r>
        <w:t>Ferner ist die Tatsache, dass die Vorinstanz gewisse Sachverhaltselemente in ihrer Verfügung nicht explizit erwähnte beziehungsweise berücksichtigte (vgl. vorstehend unter E. 4.6), nicht auf eine unrichtige oder ungenügende Abklärung des Sachverhaltes zurückzuführen, sondern beschlägt die der angefochtenen Verfügung zugrunde liegende rechtliche Würdigung der Vorbringen. Diesbezüglich liegt im Übrigen auch keine Verletzung der Begründungspflicht vor, zumal die vorinstanzliche Verfügung die wesentlichen Überlegungen der Vorinstanz beinhaltet und es dem Beschwerdeführer möglich war, den Entscheid sachgerecht anzufechten (vgl. BVGE 2008/47 E. 3.2, mit Hinweisen).</w:t>
      </w:r>
    </w:p>
    <w:p>
      <w:r>
        <w:rPr>
          <w:b/>
        </w:rPr>
        <w:t>E. 4.10</w:t>
      </w:r>
    </w:p>
    <w:p>
      <w:r>
        <w:t>Zusammenfassend erweisen sich die verschiedenen Rügen der Verletzung formellen Rechts, sowie der Verletzung der Pflicht zur Abklärung des rechtserheblichen Sachverhaltes als unbegründet. Der Antrag, es sei die angefochtene Verfügung aufzuheben und die Sache zur Abklärung des Sachverhalts und zur Neubeurteilung an die Vorinstanz zurückzuweisen, ist demzufolge abzuweisen.</w:t>
      </w:r>
    </w:p>
    <w:p>
      <w:r>
        <w:rPr>
          <w:b/>
        </w:rPr>
        <w:t>E. 5.1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5.4</w:t>
      </w:r>
    </w:p>
    <w:p>
      <w:r>
        <w:t>Die soeben aufgeführten Kriterien der asylrechtlichen Relevanz und der Glaubhaftmachung sind mit Blick auf die Asylvorbringen des Beschwerdeführers nicht als erfüllt zu erachten.</w:t>
      </w:r>
    </w:p>
    <w:p>
      <w:r>
        <w:rPr>
          <w:b/>
        </w:rPr>
        <w:t>E. 5.4.1</w:t>
      </w:r>
    </w:p>
    <w:p>
      <w:r>
        <w:t>Zwar ist aufgrund seiner Äusserungen sowie des von ihm eingereichten Bildmaterials davon auszugehen, dass er vor seiner Ausreise aus Syrien an Demonstrationen teilnahm. Allerdings machte er deswegen keine behördlichen Probleme geltend und betonte, sich nicht weiter politisch betätigt zu haben (vgl. Akte A3/12, S 8). Auch auf Beschwerdeebene wurde diesbezüglich nichts Gegenteiliges behauptet. Demnach bestehen keinerlei Hinweise dafür, dass er aufgrund seiner Teilnahmen an Demonstrationen in Syrien als Regierungsgegner aufgefallen wäre und dadurch asylrelevante Behelligungen befürchten müsste.</w:t>
      </w:r>
    </w:p>
    <w:p>
      <w:r>
        <w:rPr>
          <w:b/>
        </w:rPr>
        <w:t>E. 5.4.2</w:t>
      </w:r>
    </w:p>
    <w:p>
      <w:r>
        <w:t>Hinsichtlich der angeblichen Festnahme seiner beiden Kollegen ist mit Hinweis auf die zutreffenden vorinstanzlichen Erwägungen zu betonen, dass der Beschwerdeführer die diesbezüglichen Sachumstände anlässlich der Befragungen unterschiedlich und überdies substanzlos darstellte, weshalb erhebliche Zweifel an deren Wahrheitsgehalt bestehen. Ausserdem wurde nicht er selbst mitgenommen.</w:t>
      </w:r>
    </w:p>
    <w:p>
      <w:r>
        <w:rPr>
          <w:b/>
        </w:rPr>
        <w:t>E. 5.5</w:t>
      </w:r>
    </w:p>
    <w:p>
      <w:r>
        <w:t>Der Beschwerdeführer brachte als hauptsächlichen Asylgrund die Tatsache vor, dass er im dienstpflichtigen Alter sei und er nicht Militärdienst leisten wolle. In diesem Zusammenhang reichte er verschiedene Dokumente ein. Die Vorinstanz betrachtete die eingereichten Dokumente als gefälscht beziehungsweise nicht authentisch und daher als nicht beweistauglich.</w:t>
      </w:r>
    </w:p>
    <w:p>
      <w:r>
        <w:rPr>
          <w:b/>
        </w:rPr>
        <w:t>E. 5.5.1</w:t>
      </w:r>
    </w:p>
    <w:p>
      <w:r>
        <w:t>Im Rahmen eines Grundsatzentscheids (BVGE 2015/3 E. 5) hat das Bundesverwaltungsgericht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Sicherheitsbehörden auf sich gezogen habe (vgl. a.a.O. E. 6.7.3). Eine vergleichbare Konstellation ist vorliegend jedoch, wie erwähnt, nicht gegeben. Den Akten lassen sich keine Anhaltspunkte für Verfolgungsmassnahmen der syrischen Behörden gegen den Beschwerdeführer vor seiner Ausreise entnehmen. Selbst wenn er wie behauptet eine Einberufung in den Militärdienst erhalten respektive dieser Vorladung nicht Folge geleistet haben sollte, kann aus diesem Umstand allein nicht auf eine flüchtlingsrechtlich relevante Gefährdung geschlossen werden. Da der Beschwerdeführer im Zusammenhang mit der ihm drohenden Rekrutierung keine Gründe vorgebracht hat, welche auf ein zusätzlich vorliegendes asylrelevantes Motiv schliessen lassen, kann die Frage, wie es sich mit der Glaubhaftigkeit des fraglichen Vorbringens verhält, offen bleiben. Seiner Glaubhaftigkeit indes abträglich ist der Umstand, dass er zu seinen Kontakten mit den Militärbehörden und zum Erhalt des Militärbüchleins, krass widersprüchliche Angaben gemacht hat. Eine abschliessende Würdigung der damit eingereichten Beweismittel, die von der Vorinstanz als nicht beweistauglich (vgl. Ziffer 5.5) betrachtet wurden, erübrigt sich vor diesem Hintergrund. Daran vermag auch die Behauptung in der Beschwerde nichts zu ändern, wonach die Vorinstanz nicht erwähnt habe, dass alle Männer zwischen 18 und 30 Jahren ins Militär geschickt würden.</w:t>
      </w:r>
    </w:p>
    <w:p>
      <w:r>
        <w:rPr>
          <w:b/>
        </w:rPr>
        <w:t>E. 5.6</w:t>
      </w:r>
    </w:p>
    <w:p>
      <w:r>
        <w:t>Der Beschwerdeführer bringt sodann in der Beschwerde im Sinne von objektiven Nachfluchtgründen vor, Kurden würden in Syrien im heutigen Zeitpunkt kollektiv verfolgt und seien deshalb als Flüchtlinge zu betrachten. Insbesondere sei von einer Verfolgung der Kurden durch den IS auszugehen (Beschwerde, Art. 55 bis 63). Diesbezüglich ist zunächst auf die sehr hohen Voraussetzungen zur Annahme einer Kollektivverfolgung zu verweisen (BVGE 2014/32 E. 7.2, 2011/16 E. 5, je m.w.H.). Der Beschwerdeführer ist syrischer Staatsangehörige und - anders als staatenlose, nicht registrierte und damit weitgehend rechtlose Kurden (Maktumin) - grundsätzlich keinen statusbedingten Restriktionen und Diskriminierungen ausgesetzt. Diese Feststellung gilt auch in der heutigen Bürgerkriegssituation, auch wenn nicht bestritten wird, dass die generelle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nicht entnehmen, dass sämtliche in Syrien verbliebenen Kurden eine objektiv begründete Furcht vor Verfolgung hätten (vgl. zu dieser Thematik beispielsweise auch das Urteil des Bundesverwaltungsgerichts E-5710/2014 vom 30. Juli 2015 E. 5.3). Ferner erscheint auch die geltend gemachte Furcht vor asylrelevanten Nachteilen seitens des IS objektiv als nicht begründet. Im Falle einer (zum heutigen Zeitpunkt nicht zur Diskussion stehenden) Rückkehr des Beschwerdeführers nach Syrien kann zwar nicht völlig ausgeschlossen werden, dass auch er von Übergriffen seitens des IS betroffen wäre. Allerdings geht der IS gegen all seine verschiedenen Gegner mit allgemein bekannter Härte und Brutalität vor, weshalb allfällige Verfolgungsmassnahmen des IS gegen den Beschwerdeführer nicht als gezielt gegen ihn gerichtet zu qualifizieren und damit nicht asylrelevant wären. Somit kann aus der Zugehörigkeit des Beschwerdeführers zur kurdischen Ethnie keine gesteigerte begründete Furcht vor einer gezielt gegen ihn gerichteten Verfolgung durch den IS abgeleitet werden. Auch konnte der Beschwerdeführer keine Verfolgung durch die in bestimmten Gebieten aktive antikurdische Jabhat al Nusra-Front nachweisen. Vielmehr gab er an, noch nie etwas mit der Al Nusra zu tun gehabt zu haben (vgl. Akte A11, A71). Insgesamt ist festzuhalten, dass sich diese vom Beschwerdeführer geltend gemachte Gefährdung aus der allgemeinen Bürgerkriegssituation ergibt, welcher mit der vorläufigen Aufnahme wegen Unzumutbarkeit des Wegweisungsvollzugs angemessen Rechnung getragen wurde.</w:t>
      </w:r>
    </w:p>
    <w:p>
      <w:r>
        <w:rPr>
          <w:b/>
        </w:rPr>
        <w:t>E. 5.7</w:t>
      </w:r>
    </w:p>
    <w:p>
      <w:r>
        <w:t>Weiter wird in der Beschwerde behauptet, der Beschwerdeführer habe begründete Furcht vor asylrelevanter Verfolgung durch die PKK (Partiya Karkeren Kurdistan) beziehungsweise die PYD (Partiya Yekitiya Demokrat [Partei der Demokratischen Union]). Hiezu ist zunächst festzuhalten, dass es in jenen Gebieten Nordsyriens, die durch die syrisch-kurdische Partei PYD und deren bewaffnete Organisation YPG kontrolliert werden, seit einiger Zeit Bestrebungen seitens dieser Organisationen zur Rekrutierung von Kämpfern gibt. Im Juli 2014 sollen die YPG eine militärische Wehrpflicht deklariert haben (vgl. BVGE 2015/3 E. 6.7.5.3 sowie das Urteil D-5779/2013 vom 25. Februar 2015 E. 5.9.3 [letzteres als Referenzurteil publiziert], beide mit weiteren Nachweisen). Jedoch ist nach geltender Rechtsprechung des Bundesverwaltungsgerichts die Gefahr einer asylrelevanten Verfolgung - d.h. die Gefahr ernsthafter Nachteile - für Personen, die sich einer Rekrutierung beziehungsweise der Teilnahme am bewaffneten Kampf der YPG verweigern, im gegenwärtigen Zeitpunkt zu verneinen (vgl. zum Folgenden das Urteil D-5329/2014 vom 23. Juni 2015 E. 5.3 [als Referenzurteil publiziert], mit weiteren Nachweisen). Im Übrigen hat der Beschwerdeführer im erstinstanzlichen Verfahren diesbezüglich keine Probleme geltend gemacht. Erst in der Beschwerde beschreibt der ehemalige Rechtsvertreter sehr allgemein die Ideologie und Tätigkeiten dieser Organisationen (vgl. Art. 53-54) ohne jedoch konkret Bezug zum Beschwerdeführer herzustellen. Demnach liegen zum heutigen Zeitpunkt keine konkreten Hinweise dafür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asylrelevanten Sanktionen nach sich zieht. Die Frage, ob es sich bei der von der PYD in den von ihr 3kontrollierten Gebieten eingeführten Wehrpflicht um eine quasi-staatlich legitimierte Massnahme zwecks Verteidigung des kurdischen Territoriums handelt, kann insofern offen bleiben. Ebenfalls kann offen bleiben, ob eine drohende Bestrafung wegen Verweigerung des militärischen Diensts bei den YPG, welche weder aus asylrechtlich relevanten Gründen verhängt noch unverhältnismässig streng ausfallen würde, mangels eines asylrelevanten Verfolgungsmotivs allenfalls unter dem Aspekt der Unzulässigkeit beziehungsweise Unzumutbarkeit des Wegweisungsvollzugs beachtlich wäre. Dieser Gesichtspunkt ist, nachdem mit der angefochtenen Verfügung die vorläufige Aufnahme angeordnet wurde, im vorliegenden Fall nicht Prozessgegenstand.</w:t>
      </w:r>
    </w:p>
    <w:p>
      <w:r>
        <w:rPr>
          <w:b/>
        </w:rPr>
        <w:t>E. 5.8</w:t>
      </w:r>
    </w:p>
    <w:p>
      <w:r>
        <w:t>Zusammenfassend erweist sich, dass der Beschwerdeführer weder asylrelevante Vorfluchtgründe noch einen objektiven Nachfluchtgrund glaubhaft zu machen vermochte. Die Vorinstanz hat folglich sein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7.2</w:t>
      </w:r>
    </w:p>
    <w:p>
      <w:r>
        <w:t>Das SEM hat in der angefochtenen Verfügung den Vollzug der Wegweisung wegen Unzumutbarkeit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Das Vorliegen von Vollzugshindernissen ist anlässlich einer allfälligen Aufhebung der vorläufigen Aufnahme erneut zu prüfen, weshalb das Rechtsschutzinteresse des Beschwerdeführers hinsichtlich der Prüfung zusätzlicher individueller Vollzugshindernisse (beispielsweise dessen Zugehörigkeit zur kurdischen Ethnie) zu verneinen ist.</w:t>
      </w:r>
    </w:p>
    <w:p>
      <w:r>
        <w:rPr>
          <w:b/>
        </w:rPr>
        <w:t>E. 8</w:t>
      </w:r>
    </w:p>
    <w:p>
      <w:r>
        <w:t>Aus diesen Erwägungen ergibt sich, dass die angefochtene Verfügung Bundesrecht nicht verletzt und den rechtserheblichen Sachverhalt richtig und vollständig feststellt (Art. 106 Abs. 1 AsylG). Die Beschwerde ist im Hauptbegehren (Aufhebung der angefochtenen Verfügung), im Eventualbegehren (Feststellung der Flüchtlingseigenschaft und Asylgewährung) sowie im Eventualbegehren (Anerkennung als Flüchtling im Rahmen der vorläufigen Aufnahme) abzuweisen. Auf das Eventualbegehren (Feststellung der Unzulässigkeit des Wegweisungsvollzuges) ist nicht einzutreten. Zusammenfassend ist die Beschwerde abzuweisen, soweit darauf eingetreten werden kann.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