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E-7524/2025 vom 8. Januar 2026</w:t>
      </w:r>
    </w:p>
    <w:p>
      <w:r>
        <w:t>Bundesverwaltungsgericht, 2026-01-08, DE</w:t>
      </w:r>
    </w:p>
    <w:p>
      <w:r>
        <w:rPr>
          <w:b/>
        </w:rPr>
        <w:t xml:space="preserve">Quelle: </w:t>
      </w:r>
      <w:r>
        <w:t>https://mcp.opencaselaw.ch/entscheid/bvger_E-7524_2025</w:t>
      </w:r>
    </w:p>
    <w:p>
      <w:r>
        <w:t>FR: TAF E-7524/2025 du 8 janvier 2026</w:t>
      </w:r>
    </w:p>
    <w:p>
      <w:r>
        <w:t>IT: TAF E-7524/2025 del 8 gennaio 2026</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E-7524/2025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deshalb im Verfahren einzelrichterlicher Zuständigkeit mit Zustimmung eines zwei- ten Richters beziehungsweise einer zweiten Richterin (Art. 111 Bst. e AsylG) ohne Durchführung eines Schriftenwechsels und mit summarischer Begründung zu behandeln (Art. 111a Abs. 1 und 2 AslyG).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Die Anerkennung der Flüchtlingseigenschaft setzt voraus, dass die asylsu- chende Person ernsthafte Nachteile von bestimmter Intensität erlitten hat, beziehungsweise solche im Falle einer Rückkehr in den Heimatstaat mit beachtlicher Wahrscheinlichkeit und in absehbarer Zukunft befürchten muss. Die Nachteile müssen der betroffenen Person gezielt und aufgrund bestimmter Verfolgungsmotive drohen oder zugefügt worden sein. Zudem muss die geltend gemachte Gefährdungslage aktuell sein (vgl. BVGE 2007/31 E. 5.2 f. m.H.).</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E-7524/2025 Seite 6</w:t>
      </w:r>
    </w:p>
    <w:p>
      <w:r>
        <w:rPr>
          <w:b/>
        </w:rPr>
        <w:t>E. 5.1</w:t>
      </w:r>
    </w:p>
    <w:p>
      <w:r>
        <w:t>Die Vorinstanz begründet den ablehnenden Entscheid damit, die Vor- bringen des Beschwerdeführers würden den Anforderungen an die Flücht- lingseigenschaft gemäss Art. 3 AsylG nicht standhalten. Im Einzelnen hält sie fest, die vom Beschwerdeführer in seiner Kindheit erlittenen Nachteile seien als abgeschlossen zu betrachten, wobei das Asylrecht nicht dazu diene, in der Vergangenheit erlittenes Unrecht wieder- gutzumachen. Zudem würden die von ihm miterlebten Razzien und Schi- kanen in den Jahren vor seiner Ausreise in ihrer Intensität nicht über die Nachteile hinausgehen, die weite Teile der kurdischen Bevölkerung in der Türkei ähnlich treffen könnten. Hinsichtlich des vom Beschwerdeführer vor- gebrachten, gegen ihn eröffneten Strafverfahrens wegen Propaganda für eine Terrororganisation hält die Vorinstanz sodann fest, dass dieser in der Türkei strafrechtlich grundsätzlich nicht vorbelastet sei, zumal er bislang lediglich eine Busse erhalten habe, weil er sich anfänglich geweigert habe, Militärdienst zu leisten. Weiter weist sie bezüglich der drei ins Recht geleg- ten Untersuchungsprotokolle (vgl. SEM-act. 17 BM 16, 18 und 26) darauf hin, dass es sich beim darin erwähnten Straftatbestand «Mitgliedschaft in einer bewaffneten terroristischen Organisation» entweder um einen behör- deninternen Fehler oder aber um Fälschungen handle. So würden die ein- gereichten Justizdokumente denn auch allesamt über keine (verifizierba- ren) Sicherheitsmerkmale verfügen, weshalb sie einfach zu fälschen seien. Unbesehen der Echtheit weise das Strafverfahren wegen Propaganda für eine Terrororganisation mangels der im Koordinationsurteil des BVGer E- 4103/2024 vom 8. November 2024 erwähnten kumulativ zu erfüllenden Kri- terien keine flüchtlingsrechtliche Relevanz auf. Eine Verurteilung aus ei- nem relevanten Motiv zu einer Strafe massgeblicher Intensität sei unwahr- scheinlich, zumal die Erfahrungen mit der Praxis der türkischen Strafjustiz zeige, dass der Strafrahmen – namentlich bei Ersttätern ohne geschärftes oppositionelles Profil – in der Regel nicht ausgeschöpft werde. Es lägen auch keine konkreten Hinweise dafür vor, dass die türkischen Behörden den Beschwerdeführer aufgrund seiner Angehörigen als ernstzunehmende oppositionelle Figur wahrnehmen würden. Selbst wenn nicht ausgeschlos- sen werden könne, dass einige seiner Angehörigen für die PKK aktiv (ge- wesen) seien, habe er nicht vorgebracht, zu diesen persönlichen Kontakt oder konkrete Probleme wegen ihnen gehabt zu haben. Es erstaune daher nicht, dass weder seine anfängliche Weigerung, Militärdienst zu leisten, noch seine sporadischen Tätigkeiten für die HDP ernsthafte Nachteile für ihn zur Folge gehabt hätten. Die angebliche Bedrohung auf Instagram durch die türkische Polizei ändere nichts an dieser Einschätzung.</w:t>
      </w:r>
    </w:p>
    <w:p>
      <w:r>
        <w:t>E-7524/2025 Seite 7 Schliesslich bestünden keine Hinweise für eine in absehbarer Zukunft dro- hende Untersuchungshaft. Insgesamt habe der Beschwerdeführer bei ei- ner Rückkehr in die Türkei nicht mit erheblicher Wahrscheinlichkeit eine flüchtlingsrechtlich relevante Verfolgung zu befürchten.</w:t>
      </w:r>
    </w:p>
    <w:p>
      <w:r>
        <w:rPr>
          <w:b/>
        </w:rPr>
        <w:t>E. 5.2</w:t>
      </w:r>
    </w:p>
    <w:p>
      <w:r>
        <w:t>Der Beschwerdeführer hält dem in seiner Rechtsmitteleingabe im We- sentlichen entgegen, das gegen ihn eingeleitete Strafverfahren sei politisch motiviert und beruhe nicht auf rechtsstaatlichen Grundsätzen. Die im Ko- ordinationsurteil E-4103/2024 erwähnten Kriterien seien erfüllt. Seine frei- willige Tätigkeit für die HDP werde von den Behörden systematisch als PKK-Verbindung interpretiert. Als Angehöriger einer politisch exponierten Familie stehe er ohnehin im Visier der heimatlichen Sicherheitsbehörden. Überdies soll der Dorfvorsteher H._______ von der Gendarmerie darauf hingewiesen worden sein, dass der Beschwerdeführer sowie seine Cou- sine und sein Onkel als «Mitglieder einer bewaffneten Terrororganisation» im Fokus der Behörden stehen würden. Der Hinweis auf die entsprechende Straftat in den ihn betreffenden Justizdokumenten bestätige die aktuelle Gefährdungslage. Damit sei die Auffassung der Vorinstanz in Bezug auf einen behördeninternen Fehler in diesen Akten widerlegt, zumal dieser Ein- trag in drei verschiedenen Protokollen vorgenommen worden sei und mit den Angaben des Dorfvorstehers übereinstimme. Aufgrund der willkürli- chen Anwendung des Anti-Terror-Gesetzes, der Missachtung elementarer Verfahrensrechte und der Praxis willkürlicher Inhaftierungen drohten dem Beschwerdeführer schwerwiegende strafrechtliche Massnahmen bis hin zu mehrjährigen Freiheitsstrafen, verbunden mit der erheblichen Gefahr von Misshandlung oder Folter.</w:t>
      </w:r>
    </w:p>
    <w:p>
      <w:r>
        <w:rPr>
          <w:b/>
        </w:rPr>
        <w:t>E. 6.1</w:t>
      </w:r>
    </w:p>
    <w:p>
      <w:r>
        <w:t>Das Bundesverwaltungsgericht gelangt nach Prüfung der Akten zum Schluss, dass das SEM mit weitgehend überzeugender Begründung zur Erkenntnis gelangt ist, die Vorbringen des Beschwerdeführers würden den Anforderungen an die Flüchtlingseigenschaft gemäss Art. 3 AsylG nicht standhalten, wobei diesbezüglich – mit den nachfolgenden Ergänzungen – grundsätzlich auf die entsprechenden Erwägungen in der angefochtenen Verfügung verwiesen werden kann (vgl. angefochtene Verfügung Ziff. II). Der Rechtsmitteleingabe sind keine stichhaltigen Entgegnungen zu ent- nehmen, welche zur Annahme Anlass geben, der Beschwerdeführer hätte bei einer Rückkehr in die Türkei künftig asylrechtlich relevante Verfolgungs- massnahmen zu befürchten.</w:t>
      </w:r>
    </w:p>
    <w:p>
      <w:r>
        <w:t>E-7524/2025 Seite 8</w:t>
      </w:r>
    </w:p>
    <w:p>
      <w:r>
        <w:rPr>
          <w:b/>
        </w:rPr>
        <w:t>E. 6.2</w:t>
      </w:r>
    </w:p>
    <w:p>
      <w:r>
        <w:t>Insbesondere hat die Vorinstanz hinsichtlich des vom Beschwerdefüh- rer geltend gemachten gegen ihn eingeleiteten Strafverfahrens wegen Pro- paganda für eine Terrororganisation zutreffend auf das Referenzurteil des BVGer E-4103/2024 vom 8. November 2024 verwiesen und festgestellt, dass die darin aufgeführten Kriterien vorliegend nicht erfüllt seien und eine Verurteilung des Beschwerdeführers zu einer unbedingten Freiheitsstrafe unwahrscheinlich sei, zumal dieser gestützt auf die geltend gemachten nie- derschwelligen Aktivitäten für die HDP (vgl. SEM-act. 18 F31; 21 F22 ff.) über kein politisches Profil verfügt sowie – bis auf eine Busse wegen an- fänglicher Weigerung, Militärdienst zu leisten – strafrechtlich nicht vorbe- lastet ist. Auch sein familiärer Hintergrund – einzelne Verwandte seiner er- weiterten Familie sollen für die PKK aktiv (gewesen) sein – vermag nicht zu einem erhöhten Gefährdungsprofil zu führen, zumal er seinen Angaben zufolge in keinem persönlichen Kontakt zu diesen Angehörigen gestanden und auch keine konkreten Probleme im Zusammenhang mit denselben ge- habt habe (vgl. SEM-act. 21 F57). Das Gericht kommt daher zum Schluss, dass nicht mit massgeblicher Wahrscheinlichkeit davon auszugehen ist, dem Beschwerdeführer drohe aufgrund des geltend gemachten Strafver- fahrens wegen Propaganda für eine Terrororganisation eine flüchtlings- rechtlich relevante, mit einem Politmalus behaftete Verfolgung (vgl. Refe- renzurteil des BVGer E-4103/2024 a.a.O. E. 8).</w:t>
      </w:r>
    </w:p>
    <w:p>
      <w:r>
        <w:rPr>
          <w:b/>
        </w:rPr>
        <w:t>E. 6.3</w:t>
      </w:r>
    </w:p>
    <w:p>
      <w:r>
        <w:t>Soweit auf Beschwerdeebene argumentiert wird, es bestehe eine ge- heime Registrierung des Beschwerdeführers als «Mitglied einer bewaffne- ten Terrororganisation», ist vorab erneut darauf hinzuweisen, dass der Be- schwerdeführer ausgehend von seinen Angaben über keinerlei politisches Profil verfügt. Vor diesem Hintergrund ist nicht nachvollziehbar, dass er in der Türkei als Mitglied einer Terrororganisation registriert worden sein soll, zumal nicht ersichtlich ist, worauf sich diese Registrierung abstützt. Der Beschwerdeführer hat auch nie geltend gemacht, dass er mit den angeb- lich ebenfalls als Mitglieder einer Terrororganisation registrierten und ge- suchten Verwandten – ein Onkel und eine Cousine – in Verbindung gestan- den hätte. Vielmehr hat er Kontakte zu seinen Verwandten, die in den Ber- gen seien, ausdrücklich verneint (vgl. SEM-act. 21 F57). Abgesehen davon beruht die angebliche Registrierung lediglich auf einer Aussage des Dorf- vorstehers und damit auf dem blossen Hörensagen. Auch der Hinweis auf die bereits im vorinstanzlichen Verfahren und mit der Beschwerdeschrift als BM 17 bis 19 erneut eingereichten Nachforschungsprotokolle des Ge- heimdienstes lässt keine andere Beurteilung zu, zumal die dort aufgeführ- ten Verfahrens-Nummern (Ermittlungsnummer […] und Beschlussnummer […]) mit denjenigen des Strafverfahrens wegen Propaganda für eine</w:t>
      </w:r>
    </w:p>
    <w:p>
      <w:r>
        <w:t>E-7524/2025 Seite 9 Terrororganisation übereinstimmen (vgl. Anklageschrift und mehrere Ver- handlungsprotokolle, SEM-act. 17). Demnach hat die Vorinstanz diesbe- züglich zu Recht festgestellt, beim in diesen Protokollen aufgeführten Hin- weis auf die Straftat der Mitgliedschaft in einer Terrororganisation handle es sich entweder um einen Behördenfehler oder um Fälschungen. Aus die- sen Gründen ist nicht davon auszugehen, der Beschwerdeführer sei we- gen Mitgliedschaft in einer Terrororganisation registriert worden respektive werde unter diesem Vorwurf behördlich gesucht.</w:t>
      </w:r>
    </w:p>
    <w:p>
      <w:r>
        <w:rPr>
          <w:b/>
        </w:rPr>
        <w:t>E. 6.4</w:t>
      </w:r>
    </w:p>
    <w:p>
      <w:r>
        <w:t>Zusammenfassend ist es dem Beschwerdeführer nicht gelungen, eine im Sinne von Art. 3 AsylG relevante Verfolgung respektive eine begründete Furcht vor asylrelevanten Nachteilen nachzuweisen oder glaubhaft darzu- tun. Die Vorinstanz hat sein Asylgesuch demzufolge zu Recht abgelehnt. Gründe für die eventualiter beantrage Rückweisung der Sache an die Vo- rinstanz wurden in der Beschwerdeschrift nicht substantiiert dargelegt und sind den Akten ebenfalls nicht zu entnehmen.</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w:t>
      </w:r>
    </w:p>
    <w:p>
      <w:r>
        <w:t>E-7524/2025 Seite 10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8.2.3</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 ff. m.w.H.). Nach den vorstehenden Ausführungen gelingt ihm das nicht. Auch die allgemeine Menschenrechtssituation im Heimatstaat lässt den Wegweisungsvollzug zum heutigen Zeitpunkt nicht als unzulässig er- scheinen. Nach dem Gesagten ist der Vollzug der Wegweisung sowohl im Sinne der asyl- als auch der völkerrechtlichen Bestimmungen zulässig.</w:t>
      </w:r>
    </w:p>
    <w:p>
      <w:r>
        <w:t>E-7524/2025 Seite 11</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Nach konstanter Praxis des Bundesverwaltungsgerichts ist in der Türkei nicht von einer Situation allgemeiner Gewalt oder bürgerkriegsähn- lichen Verhältnissen auszugehen, dies auch nicht für Angehörige der kur- dischen Ethnie (vgl. Referenzurteil des BVGer E-4103/2024 a.a.O. E. 13.2 m.w.H.).</w:t>
      </w:r>
    </w:p>
    <w:p>
      <w:r>
        <w:rPr>
          <w:b/>
        </w:rPr>
        <w:t>E. 8.3.3</w:t>
      </w:r>
    </w:p>
    <w:p>
      <w:r>
        <w:t>In individueller Hinsicht ist festzuhalten, dass der Beschwerdeführer über umfangreiche Berufserfahrung verfügt (SEM-act. 18 F17 ff. und 21 F7 ff.) und in der Türkei mit mehreren Geschwistern und seiner Mutter auf ein tragfähiges soziales Beziehungsnetz zurückgreifen kann (SEM-act. 18 F5 ff.). Angesichts dessen ist davon auszugehen, dass er ohne Weiteres in der Lage sein wird, sich wieder eine wirtschaftliche Existenzgrundlage auf- zubauen. Ferner wies er im Asylverfahren auf psychische Probleme auf- grund der Erlebnisse in seiner Kindheit hin. Dem auf Beschwerdeebene eingereichten ärztlichen Bericht kann entnommen werden, dass er mut- masslich deswegen in der Türkei bereits einmal professionelle medizini- sche Hilfe in Anspruch genommen hat. Weiter wurde im vorinstanzlichen Verfahren im Zusammenhang mit (…) am (…) auf eine auf den (…) Sep- tember 2025 vorgesehene ambulante Operation hingewiesen (SEM-act. 49 und 50). Ob diese in der Zwischenzeit erfolgt ist, kann der Beschwerde nicht entnommen werden. Allerdings kann bezüglich der gesundheitlichen Probleme des Beschwerdeführers darauf hingewiesen werden, dass die Türkei grundsätzlich über ein funktionierendes Gesundheitssystem verfügt, das insbesondere in grösseren Städten dem europäischen Standard ent- spricht (vgl. Urteil des BVGer D-1554/2022 vom 29. Juli 2022 E. 9.3.4 m.w.H.), weshalb sich daraus keine Unzumutbarkeit ableiten lässt. Nach dem Gesagten erweist sich der Wegweisungsvollzug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t>E-7524/2025 Seite 12</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wird das Gesuch um Verzicht auf die Er- hebung eines Kostenvorschusses gegenstandslos.</w:t>
      </w:r>
    </w:p>
    <w:p>
      <w:r>
        <w:rPr>
          <w:b/>
        </w:rPr>
        <w:t>E. 10.2</w:t>
      </w:r>
    </w:p>
    <w:p>
      <w:r>
        <w:t>Die Gesuche um Gewährung der unentgeltlichen Prozessführung und um Beiordnung eines amtlichen Rechtsbeistandes sind ungeachtet der Frage der prozessualen Bedürftigkeit des Beschwerdeführers abzuweisen, da die Beschwerdebegehren entsprechend den vorstehenden Erwägun- gen als aussichtslos zu bezeichnen sind (Art. 65 Abs. 1 VwVG).</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E-7524/2025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