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E-7520/2024 vom 21. November 2024</w:t>
      </w:r>
    </w:p>
    <w:p>
      <w:r>
        <w:t>Bundesverwaltungsgericht, 2024-11-21, DE</w:t>
      </w:r>
    </w:p>
    <w:p>
      <w:r>
        <w:rPr>
          <w:b/>
        </w:rPr>
        <w:t xml:space="preserve">Quelle: </w:t>
      </w:r>
      <w:r>
        <w:t>https://mcp.opencaselaw.ch/entscheid/bvger_E-7520_2024_d20241121</w:t>
      </w:r>
    </w:p>
    <w:p>
      <w:r>
        <w:t>FR: TAF E-7520/2024 du 21 novembre 2024</w:t>
      </w:r>
    </w:p>
    <w:p>
      <w:r>
        <w:t>IT: TAF E-7520/2024 del 21 novembre 2024</w:t>
      </w:r>
    </w:p>
    <w:p>
      <w:pPr>
        <w:pStyle w:val="Heading2"/>
      </w:pPr>
      <w:r>
        <w:t>Regeste</w:t>
      </w:r>
    </w:p>
    <w:p>
      <w:r>
        <w:t>Nichteintreten auf Asylgesuch und Wegweisung (Dublin-Verfahren - Art. 31a Abs. 1 Bst. b AsylG) | Nichteintreten auf Asylgesuch und Wegweisung (Dublin-Verfahren); Verfügung des SEM vom 21.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E-7520/2024 Seite 6</w:t>
      </w:r>
    </w:p>
    <w:p>
      <w:r>
        <w:rPr>
          <w:b/>
        </w:rPr>
        <w:t>E. 3</w:t>
      </w:r>
    </w:p>
    <w:p>
      <w:r>
        <w:t>Die Beschwerde erweist sich als offensichtlich unbegründet und ist im Ver- fahren einzelrichterlicher Zuständigkeit mit Zustimmung eines zweiten Richters (Art. 111 Bst. e AsylG) ohne Weiterungen und mit summarischer Begründung zu behandeln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vgl. zum Ganzen BVGE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E-7520/2024 Seite 7</w:t>
      </w:r>
    </w:p>
    <w:p>
      <w:r>
        <w:rPr>
          <w:b/>
        </w:rPr>
        <w:t>E. 4.5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4.5.1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4.5.2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5.1</w:t>
      </w:r>
    </w:p>
    <w:p>
      <w:r>
        <w:t>In der Beschwerde wird zur Begründung des Kassationsbegehrens ausgeführt, die Vorinstanz habe nach der Rückweisung durch das Urteil vom 11. August 2023 bloss die französischen Behörden über das beson- dere Schutzbedürfnis der Beschwerdeführerin informiert und sich nach der Ausfällung dieses Gerichtsentscheids fast zehn Monate Zeit gelassen be- vor sie ihre neue Verfügung erlassen habe. Dieses zögerlicher Verhalten sei auch angesichts der Vulnerabilität der Beschwerdeführerin völlig unver- ständlich. Das SEM habe sich bei der Abklärung des Sachverhalts nicht hinreichend bemüht und auch keinerlei Übernahmegarantien der französi- schen Behörden eingeholt.</w:t>
      </w:r>
    </w:p>
    <w:p>
      <w:r>
        <w:rPr>
          <w:b/>
        </w:rPr>
        <w:t>E. 5.2.1</w:t>
      </w:r>
    </w:p>
    <w:p>
      <w:r>
        <w:t>Die Überstellung eines Antragstellers aus dem ersuchenden Mitglied- staat in den zuständigen Mitgliedstaat erfolgt gemäss den innerstaatlichen Rechtsvorschriften des ersuchenden Mitgliedstaats spätestens innerhalb einer Frist von sechs Monaten nach der Annahme des Aufnahme-/ Wieder- aufnahmegesuchs durch einen anderen Mitgliedstaat respektive – bei der Anfechtung einer Überstellungsverfügung – innerhalb einer Frist von sechs Monaten ab der endgültigen Entscheidung über einen Rechts- behelf oder eine Überprüfung, wenn diesem aufschiebende Wirkung ge- mäss Art. 27 Abs. 3 Dublin-III-VO zukommt (Art. 29 Abs. 1 Dublin-III-VO).</w:t>
      </w:r>
    </w:p>
    <w:p>
      <w:r>
        <w:t>E-7520/2024 Seite 8</w:t>
      </w:r>
    </w:p>
    <w:p>
      <w:r>
        <w:rPr>
          <w:b/>
        </w:rPr>
        <w:t>E. 5.2.2</w:t>
      </w:r>
    </w:p>
    <w:p>
      <w:r>
        <w:t>Unter schweizerischem Recht wird die Frist unterbrochen, wenn der Beschwerde die aufschiebende Wirkung gerichtlich zuerkannt oder eine vorläufige Vollzugsaussetzung in einer Zwischenverfügung nicht aufgeho- ben worden ist; nach einer Rückweisung an die Vorinstanz beginnt die Frist ab der neuerlichen endgültigen Entscheidung neu zu laufen (BVGE 2015/19 E. 5).</w:t>
      </w:r>
    </w:p>
    <w:p>
      <w:r>
        <w:rPr>
          <w:b/>
        </w:rPr>
        <w:t>E. 5.2.3</w:t>
      </w:r>
    </w:p>
    <w:p>
      <w:r>
        <w:t>Nach der Einleitung des Beschwerdeverfahrens gegen seine erste Nichteintretensverfügung informierte das SEM die französischen Behörden über das Rechtsmittel der Beschwerdeführerin, dem durch das Bundesver- waltungsgericht – im, oben erwähnten Sinn – aufschiebende Wirkung ein- geräumt worden war (vgl. SEM-act. 25/1 und 29/1). Mit dem Kassations- entscheid vom 11. August 2023 lag praxisgemäss noch keine "endgültige Entscheidung" Art. 29 Abs. 1 Dublin-III-VO vor (vgl. oben E. 5.2.2).</w:t>
      </w:r>
    </w:p>
    <w:p>
      <w:r>
        <w:rPr>
          <w:b/>
        </w:rPr>
        <w:t>E. 5.2.4</w:t>
      </w:r>
    </w:p>
    <w:p>
      <w:r>
        <w:t>Die Frist für die Überstellung der Beschwerdeführerin nach Frank- reich beginnt damit sechs Monate ab der Ausfällung des vorliegenden Ur- teils (und nicht ab Erlass der angefochtenen Verfügung vom 21. November 2024, wie dort fälschlicherweise festgehalten ist; vgl. Verfügung S. 8).</w:t>
      </w:r>
    </w:p>
    <w:p>
      <w:r>
        <w:rPr>
          <w:b/>
        </w:rPr>
        <w:t>E. 5.2.5</w:t>
      </w:r>
    </w:p>
    <w:p>
      <w:r>
        <w:t>Der zeitliche Ablauf des vorinstanzlichen Verfahrens nach der Rück- weisung durch das Bundesverwaltungsgericht ist insoweit nicht zu bean- standen. Der geltend gemachten Vulnerabilität der Beschwerdeführerin ist bei der Frage eines Selbsteintritts der Schweiz Rechnung zu tragen.</w:t>
      </w:r>
    </w:p>
    <w:p>
      <w:r>
        <w:rPr>
          <w:b/>
        </w:rPr>
        <w:t>E. 5.3</w:t>
      </w:r>
    </w:p>
    <w:p>
      <w:r>
        <w:t>Auch sonst ergeben sich aus den Akten keine Hinweise, die für eine erneute Rückweisung der Sache an das SEM sprechen. Dieses hat den Sachverhalt nach dem Urteil vom 11. August 2023 durch Abklärungen viel- mehr korrekt und vollständig erstellt (vgl. Sachverhalt Bstn. K–M), die fran- zösischen Behörden davon in Kenntnis gesetzt, dass es sich bei der Be- schwerdeführerin um ein potenzielles Opfer von Menschenhandel handle, und seine erneute Verfügung nachvollziehbar und einlässlich begründet.</w:t>
      </w:r>
    </w:p>
    <w:p>
      <w:r>
        <w:rPr>
          <w:b/>
        </w:rPr>
        <w:t>E. 5.4</w:t>
      </w:r>
    </w:p>
    <w:p>
      <w:r>
        <w:t>Das eventualiter gestellte Rückweisungsbegehren ist abzuweisen.</w:t>
      </w:r>
    </w:p>
    <w:p>
      <w:r>
        <w:rPr>
          <w:b/>
        </w:rPr>
        <w:t>E. 6.1</w:t>
      </w:r>
    </w:p>
    <w:p>
      <w:r>
        <w:t>Aus den Akten ergibt sich, dass der Beschwerdeführerin durch Frank- reich ein Einreisevisum ausgestellt wurde. Die französischen Behörden hiessen das Ersuchen des SEM um Übernahme gestützt auf Art. 12 Abs. 2 Dublin-III-VO denn auch gut. Die These der Beschwerdeführerin, sie sei "ohne ihr Wissen, ohne ihre Absicht und ohne jeglichen freien Willen" nach Frankreich gelangt, weshalb dieses Visum nicht zuständigkeitsbegründend</w:t>
      </w:r>
    </w:p>
    <w:p>
      <w:r>
        <w:t>E-7520/2024 Seite 9 sein dürfte (vgl. Beschwerde S. 6 f.), vermag das Gericht schon deshalb nicht zu überzeugen, weil sich aus den Akten keine konkreten Hinweise auf einen derart vollständig willenlosen Zustand der Beschwerdeführerin vor ihrer Einreise in die Schweiz ergeben. Die Zuständigkeit Frankreichs ihr Asylverfahren durchzuführen, ist damit gegeben.</w:t>
      </w:r>
    </w:p>
    <w:p>
      <w:r>
        <w:rPr>
          <w:b/>
        </w:rPr>
        <w:t>E. 6.2</w:t>
      </w:r>
    </w:p>
    <w:p>
      <w:r>
        <w:t>Das Bundesverwaltungsgericht geht in ständiger Rechtsprechung da- von aus, dass das französische Asyl- und Aufnahmesystem keine systemi- schen Mängel im Sinne von Art. 3 Abs. 2 zweiter Satz Dublin-III-VO auf- weist (vgl. etwa Urteil des BVGer D-4452/2023 vom 8. Februar 2024 E. 13.2 m.w.H.). Unter diesen Umständen ist die Anwendung von Art. 3 Abs. 2 Dublin-III-VO nicht gerechtfertigt.</w:t>
      </w:r>
    </w:p>
    <w:p>
      <w:r>
        <w:rPr>
          <w:b/>
        </w:rPr>
        <w:t>E. 6.3</w:t>
      </w:r>
    </w:p>
    <w:p>
      <w:r>
        <w:t>Frankreich ist Signatarstaat der EMRK, des Übereinkommens vom</w:t>
      </w:r>
    </w:p>
    <w:p>
      <w:r>
        <w:rPr>
          <w:b/>
        </w:rPr>
        <w:t>E. 6.4</w:t>
      </w:r>
    </w:p>
    <w:p>
      <w:r>
        <w:t>Frankreich hat das ÜBM am 30. Mai 2012 – kurz vor der Schweiz – ebenfalls ratifiziert. Nachdem die Beschwerdeführerin erklärt hat, im Zu- sammenhang mit den ihr widerfahrenen diesbezüglichen Nachteilen nicht mit den schweizerischen Behörden kooperieren zu wollen (vgl. SEM- act. 43/2), kann sie sich bei Bedarf an die entsprechenden französischen Behörden wenden, die vom SEM im Zeitpunkt der Organisation der Über- stellung erneut auf ihre potenzielle Opfereigenschaft hingewiesen werden (vgl. angefochtene Verfügung S. 5). Es steht der Beschwerdeführerin auch frei, ihre Asylgründe oder allfällige Wegweisungshindernisse bei den fran- zösischen Behörden vorzutragen.</w:t>
      </w:r>
    </w:p>
    <w:p>
      <w:r>
        <w:t>E-7520/2024 Seite 10</w:t>
      </w:r>
    </w:p>
    <w:p>
      <w:r>
        <w:rPr>
          <w:b/>
        </w:rPr>
        <w:t>E. 6.5</w:t>
      </w:r>
    </w:p>
    <w:p>
      <w:r>
        <w:t>Soweit sie geltend machen lässt, es sei davon auszugehen, dass eine allfällige Überstellung nach Frankreich "nicht optimal" verlaufen werde, weshalb ein erneuter Kontakt mit der vormaligen "Gastfamilie", der zu einem sogenannten Re-Trafficking führen könnte, nicht auszuschliessen sei (vgl. Beschwerde S. 7), erscheinen diese Befürchtungen spekulativ und unbegründet. Das Risiko, im flächenmässig grössten Nachbarstaat der Schweiz auf diese Privatpersonen zu treffen, dürfe vernachlässigbar sein. Bei Bedarf könnte sich die Beschwerdeführerin an die schutzfähigen und schutzwilligen französischen Behörden wenden, die davon Kenntnis ha- ben, dass es sich bei der Beschwerdeführerin um ein potenzielles Opfer von Menschenhandel handelt.</w:t>
      </w:r>
    </w:p>
    <w:p>
      <w:r>
        <w:rPr>
          <w:b/>
        </w:rPr>
        <w:t>E. 6.6.1</w:t>
      </w:r>
    </w:p>
    <w:p>
      <w:r>
        <w:t>Was den medizinischen Sachverhalt anbelangt, so kann eine zwangsweise Rückweisung von Personen mit gesundheitlichen Problemen nur ganz ausnahmsweise einen Verstoss gegen Art. 3 EMRK darstellen. Dies ist insbesondere dann der Fall, wenn die betroffene Person durch die Abschiebung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 schen Gerichtshofs für Menschenrechte [EGMR] Paposhvili gegen Belgien</w:t>
      </w:r>
    </w:p>
    <w:p>
      <w:r>
        <w:rPr>
          <w:b/>
        </w:rPr>
        <w:t>E. 6.6.2</w:t>
      </w:r>
    </w:p>
    <w:p>
      <w:r>
        <w:t>Das Gericht verkennt nicht, dass die Beschwerdeführerin physisch und vor allem psychisch belastet ist. Mit der Beschwerde wurde ein aktu- eller Bericht der Psychiatrischen Universitätsklinik (PUK) D._______ vom 28. November 2024 zu den Akten gereicht, in welchem eine Posttraumati- sche Belastungsstörung (PTBS) diagnostiziert und unter anderem Folgen- des ausgeführt wird: Die Patientin könne sich von akuter Suizidalität aktuell glaubhaft und klar distanzieren, eine Rückkehr nach Frankreich würde für sie allerdings eine massive Belastung darstellen; bei einer fehlenden the- rapeutischen Unterstützung wäre mit einer Chronifizierung der PTBS und einer Verschlimmerung der depressiven Symptomatik zu rechnen, wobei die Lebensqualität der Patientin beeinträchtigt würde und eine Suizidgefahr nicht auszuschliessen wäre.</w:t>
      </w:r>
    </w:p>
    <w:p>
      <w:r>
        <w:t>E-7520/2024 Seite 11</w:t>
      </w:r>
    </w:p>
    <w:p>
      <w:r>
        <w:rPr>
          <w:b/>
        </w:rPr>
        <w:t>E. 6.6.3</w:t>
      </w:r>
    </w:p>
    <w:p>
      <w:r>
        <w:t>Die aktenkundigen gesundheitlichen Beeinträchtigungen sind nicht von derartiger Schwere, dass sie einer Überstellung nach Frankreich im Sinne der erwähnten restriktiven Rechtsprechung des EGMR entgegen- stehen könnten. Zudem können diese Beschwerden in Frankreich weiter- behandelt werden: Das Land verfügt über eine ausreichende medizinische Infrastruktur, welche die Beschwerdeführerin in Anspruch nehmen kann (vgl. Urteil BVGer D-5781/2023 vom 26. Oktober 2023 E. 6.3.4 m.w.H.). Indizien dafür, dass Frankreich der Beschwerdeführerin eine adäquate me- dizinische (insbes. psychiatrische) Behandlung verweigern würde, liegen nicht vor. Der aktuelle Gesundheitszustand der Beschwerdeführerin führt somit für den Fall einer Überstellung nach Frankreich nicht zur Annahme einer drohenden Verletzung von Art. 3 EMRK. Das SEM hat bereits ange- kündigt, die französischen Behörden vor der Überstellung der Beschwer- deführerin in geeigneter Weise über ihre spezifischen medizinischen Um- stände zu informieren (vgl. angefochtene Verfügung S. 8).</w:t>
      </w:r>
    </w:p>
    <w:p>
      <w:r>
        <w:rPr>
          <w:b/>
        </w:rPr>
        <w:t>E. 6.6.4</w:t>
      </w:r>
    </w:p>
    <w:p>
      <w:r>
        <w:t>Zusammenfassend ist kein Grund für eine zwingende Anwendung der Ermessensklausel von Art. 17 Dublin-III-VO ersichtlich.</w:t>
      </w:r>
    </w:p>
    <w:p>
      <w:r>
        <w:rPr>
          <w:b/>
        </w:rPr>
        <w:t>E. 6.7</w:t>
      </w:r>
    </w:p>
    <w:p>
      <w:r>
        <w:t>Soweit die Beschwerdeführerin das Vorliegen von "humanitären Grün- den" gemäss Art. 29a Abs. 3 AsylV 1 geltend machen lässt, ist Folgendes festzuhalten:</w:t>
      </w:r>
    </w:p>
    <w:p>
      <w:r>
        <w:rPr>
          <w:b/>
        </w:rPr>
        <w:t>E. 6.7.1</w:t>
      </w:r>
    </w:p>
    <w:p>
      <w:r>
        <w:t>Gemäss Praxis des Bundesverwaltungsgerichts verfügt das SEM bei der Anwendung dieser Kann-Bestimmung über einen Ermessensspielraum (vgl. BVGE 2015/9 E. 7 f.). Seit der Kognitionsbeschränkung durch die Asylgesetzrevision vom 1. Februar 2014 (Streichung der Angemessen- heitskontrolle des Bundesverwaltungsgerichts gemäss aArt. 106 Abs. 1 Bst. c AsylG) überprüft das Gericht den vorinstanzlichen Verzicht der An- wendung von Art. 29a Abs. 3 AsylV 1 nicht mehr auf Angemessenheit hin; das Gericht beschränkt seine Beurteilung nunmehr im Wesentlichen da- rauf, ob das SEM den Sachverhalt diesbezüglich korrekt und vollständig erhoben, allen wesentlichen Umständen Rechnung getragen und seinen Ermessensspielraum genutzt hat (vgl. Art. 106 Abs. 1 Bst. a und b AsylG).</w:t>
      </w:r>
    </w:p>
    <w:p>
      <w:r>
        <w:rPr>
          <w:b/>
        </w:rPr>
        <w:t>E. 6.7.2</w:t>
      </w:r>
    </w:p>
    <w:p>
      <w:r>
        <w:t>Die angefochtene Verfügung vom 21. November 2024 ist unter die- sem Blickwinkel nicht zu beanstanden. Das SEM hat sich auf rund zwei eng beschriebenen A4-Seiten sehr einlässlich mit der Frage eines Selbst- eintritts und des Vorliegens humanitärer Gründe befasst. Hinweise auf ei- nen Ermessensmissbrauch oder ein Über- respektive Unterschreiten des Ermessens sind den Akten nicht zu entnehmen. Das Gericht enthält sich deshalb in diesem Zusammenhang weiterer Äusserungen.</w:t>
      </w:r>
    </w:p>
    <w:p>
      <w:r>
        <w:t>E-7520/2024 Seite 12</w:t>
      </w:r>
    </w:p>
    <w:p>
      <w:r>
        <w:rPr>
          <w:b/>
        </w:rPr>
        <w:t>E. 6.8</w:t>
      </w:r>
    </w:p>
    <w:p>
      <w:r>
        <w:t>Der Vollständigkeit halber ist an dieser Stelle festzuhalten, dass die Dublin-III-VO den Schutzsuchenden kein Recht einräumt, den ihren Antrag prüfenden Staat selber auszuwählen (vgl. auch BVGE 2010/45 E. 8.3).</w:t>
      </w:r>
    </w:p>
    <w:p>
      <w:r>
        <w:rPr>
          <w:b/>
        </w:rPr>
        <w:t>E. 6.9</w:t>
      </w:r>
    </w:p>
    <w:p>
      <w:r>
        <w:t>Somit bleibt Frankreich der für die Behandlung des Asylgesuchs der Beschwerdeführerin zuständige Mitgliedstaat gemäss Dublin-III-VO. Die Vorinstanz ist demnach zu Recht in Anwendung von Art. 31a Abs. 1 Bst. b AsylG auf das Asylgesuch nicht eingetreten und hat in Anwendung von Art. 44 AsylG ihre Überstellung nach Frankreich angeordnet (Art. 32 Bst. a AsylV 1). 7. Aus diesen Erwägungen ergibt sich, dass die angefochtene Verfügung Bundesrecht nicht verletzt und den rechtserheblichen Sachverhalt richtig sowie vollständig feststellt (Art. 106 Abs. 1 AsylG). Die Beschwerde ist ab- zuweisen. 8. Mit dem vorliegenden Entscheid in der Sache wird der Antrag auf Herstel- lung der aufschiebenden Wirkung gegenstandslos (gleich wie der Antrag auf Befreiung von der Kostenvorschusspflicht). Der am 2. Dezember 2024 verfügte provisorische Vollzugsstopp fällt mit dem vorliegenden Urteil da- hin. 9. Bei diesem Ausgang des Verfahrens sind die Kosten der Beschwerdefüh- rerin aufzuerlegen (Art. 63 Abs. 1 VwVG). Ihre Gesuche um Gewährung der unentgeltlichen Prozessführung und Rechtsverbeiständung sind in- folge Aussichtslosigkeit der materiellen Rechtsbegehren abzuweisen (Art. 65 Abs. 1 VwVG, Art. 102m Abs. 1 Bst. a AsylG).</w:t>
      </w:r>
    </w:p>
    <w:p>
      <w:r>
        <w:t>(Dispositiv nächste Seite)</w:t>
      </w:r>
    </w:p>
    <w:p>
      <w:r>
        <w:t>E-7520/2024 Seite 13</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Mit dem vorliegenden Entscheid in der Sache wird der Antrag auf Herstellung der aufschiebenden Wirkung gegenstandslos (gleich wie der Antrag auf Befreiung von der Kostenvorschusspflicht). Der am 2. Dezember 2024 verfügte provisorische Vollzugsstopp fällt mit dem vorliegenden Urteil dahin.</w:t>
      </w:r>
    </w:p>
    <w:p>
      <w:r>
        <w:rPr>
          <w:b/>
        </w:rPr>
        <w:t>E. 9</w:t>
      </w:r>
    </w:p>
    <w:p>
      <w:r>
        <w:t>Bei diesem Ausgang des Verfahrens sind die Kosten der Beschwerdeführerin aufzuerlegen (Art. 63 Abs. 1 VwVG). Ihre Gesuche um Gewährung der unentgeltlichen Prozessführung und Rechtsverbeiständung sind infolge Aussichtslosigkeit der materiellen Rechtsbegehren abzuweisen (Art. 65 Abs. 1 VwVG, Art. 102m Abs. 1 Bst. a AsylG).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13</w:t>
      </w:r>
    </w:p>
    <w:p>
      <w:r>
        <w:t>Dezember 2016, Grosse Kammer, 41738/10, §§ 180-193 m.w.H., be- stätigt durch Savran gegen Dänemark vom 7. Dezember 2021, Grosse Kammer, 57467/15, §§ 121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