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E-7517/2014 vom 14. Januar 2015</w:t>
      </w:r>
    </w:p>
    <w:p>
      <w:r>
        <w:t>Bundesverwaltungsgericht, 2015-01-14, DE</w:t>
      </w:r>
    </w:p>
    <w:p>
      <w:r>
        <w:rPr>
          <w:b/>
        </w:rPr>
        <w:t xml:space="preserve">Quelle: </w:t>
      </w:r>
      <w:r>
        <w:t>https://mcp.opencaselaw.ch/entscheid/bvger_E-7517_2014</w:t>
      </w:r>
    </w:p>
    <w:p>
      <w:r>
        <w:t>FR: TAF E-7517/2014 du 14 janvier 2015</w:t>
      </w:r>
    </w:p>
    <w:p>
      <w:r>
        <w:t>IT: TAF E-7517/2014 del 14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ablehnenden Visa-Entscheide vom 7. März 2014 Ein­sprache erhoben hat und Adressat des angefochtenen Entscheids der Vorinstanz ist (vgl. BVGE 2014/1 E. 1.3). Auf die frist- und formgerecht eingereichte Beschwerde (vgl. Bst. G) ist somit einzutreten (Art. 50 und 52 VwVG).</w:t>
      </w:r>
    </w:p>
    <w:p>
      <w:r>
        <w:rPr>
          <w:b/>
        </w:rPr>
        <w:t>E. 1.4</w:t>
      </w:r>
    </w:p>
    <w:p>
      <w:r>
        <w:t>Die Beschwerde erweist sich als zum vornherein unbegründet, weshalb auf die Durchführung eines Schriftenwechsels verzichtet worden ist (Art. 57 Abs. 1 VwVG e contrario).</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Dem angefochtenen Entscheid liegen Gesuche um Erteilung von Schengen-Visa (sowie sinngemäss Visa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4.2</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VEV i.V.m. Art. 5 Abs. 1 Schengener Grenzkodex; Art. 14 Abs. 1 Bst. a-c und Art. 21 Abs. 1 Visakodex).</w:t>
      </w:r>
    </w:p>
    <w:p>
      <w:r>
        <w:rPr>
          <w:b/>
        </w:rPr>
        <w:t>E. 4.3</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4.4</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5</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zentrale Vorbehalt des BFM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kann auch auf Beschwerdestufe nicht entkräftet werden. Aufgrund des in Syrien herrschenden Bürgerkrieges kann dem Vorbringen des Beschwerdeführers, er könne die anstandslose und fristgerechte Wiederausreise der Gesuchstellenden zusichern, nicht geglaubt werden. Die Erteilung eines Visums mit Gültigkeit für den gesamten Schengen-Raum fällt demnach nicht in Betracht. Im Folgenden ist somit zu prüfen, ob das BFM zu Recht auch die Erteilung eines Einreisevisums in die Schweiz aus humanitären Gründen abgelehnt hat.</w:t>
      </w:r>
    </w:p>
    <w:p>
      <w:r>
        <w:rPr>
          <w:b/>
        </w:rPr>
        <w:t>E. 6.1</w:t>
      </w:r>
    </w:p>
    <w:p>
      <w:r>
        <w:t>Zunächst ist in Übereinstimmung mit der Vorinstanz festzustellen, dass die inzwischen vollumfänglich aufgehobene Ausnahmeregelung für syrische Familienangehörige (vgl. Weisung "Erleichterte Erteilung von Besucher-Visa für syrische Familienangehörige" vom 4. September 2013, aufgehoben am 29. November 2013), mit welcher aufgrund der Lage in Syrien für Personen mit Verwandten in der Schweiz aus humanitären Gründen von den ordentlichen Einreisevoraussetzungen abgewichen wurde, nicht zur Anwendung gelangt, da die Visaanträge nach der Aufhebung der Weisung eingereicht wurden.</w:t>
      </w:r>
    </w:p>
    <w:p>
      <w:r>
        <w:rPr>
          <w:b/>
        </w:rPr>
        <w:t>E. 6.2</w:t>
      </w:r>
    </w:p>
    <w:p>
      <w:r>
        <w:t>Weiter kann, wenn die Voraussetzungen für die Ausstellung eines für den gesamten Schengen-Raum geltenden Visums nicht erfüllt sind,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schweizerischen Vertretungen vorsprechen und um die Einreise in die Schweiz ersuchen, wurde in Art. 2 Abs. 4 und Art. 12 Abs. 4 VEV die Möglichkeit verankert, aus humanitären Gründen und mit Zustimmung des BFM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6.3</w:t>
      </w:r>
    </w:p>
    <w:p>
      <w:r>
        <w:t>Gemäss der erwähnten Weisung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7.1</w:t>
      </w:r>
    </w:p>
    <w:p>
      <w:r>
        <w:t>Vorauszuschicken ist, dass sich die Vorinstanz argumentativ auf die Weisung vom 25. Februar 2014 bezieht, welche den offenen Begriff "humanitäre Gründe" als eine unmittelbare, ernsthafte und konkrete Gefährdung an Leib und Leben konkretisiert. Bei dieser Weisung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BGE 137 V 1 E. 5.2.3 und 132 V 200 E. 5.1.2). Die Weisung "Visumsantrag aus humanitären Gründen",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7.2</w:t>
      </w:r>
    </w:p>
    <w:p>
      <w:r>
        <w:t>Nach Prüfung der Akten gelangt das Bundesverwaltungsgericht zum Schluss, dass die über­zeugenden Ausführungen der Vorinstanz zu stützen sind, wonach die Voraussetzungen für die Erteilung eines humanitären Visums vorliegend nicht erfüllt sind. Zur Vermeidung von Wiederholungen kann diesbezüglich auf die zutreffenden Erwägungen im angefochtenen Einspracheentscheid verwiesen werden. Zusätzlich ist festzuhalten, dass obschon in der Beschwerdeeingabe vorgebracht wurde, die Gesuchstellenden würden sich zum heutigen Zeitpunkt wieder in Syrien befinden, aufgrund der gesamten vorliegenden Umstände grosse Zweifel an dieser Angabe bestehen. Weshalb sie - nach der Eröffnung des negativen Einspracheentscheids der Vorinstanz - in ein vom Bürgerkrieg beherrschtes Land zurückgekehrt sein sollten, wird nicht nachvollziehbar dargelegt. Zwar ist - wie von der Vorinstanz und vom Beschwerdeführer richtig festgehalten wurde - die Lage für syrische Flüchtlinge in der Türkei durchaus schwierig. Das Land hat eine sehr grosse Anzahl Flüchtlinge aufgenommen, deren Versorgung für die Behörden eine gewaltige Herausforderung darstellt. Diese Aussage führt indessen nicht zur Annahme, sie würden sich in einer besonderen Notlage befinden. Es ist nicht davon auszugehen, dass sie an Leib und Leben gefährdet sind, zumal die Grundversorgung in der Regel gewährleistet sein dürfte und der Zugang zu medizinischen Basisleistungen grundsätzlich vorhanden ist. Überdies belegen die von türkischen Ärzten ausgestellten beiden Rezepte vom (...) September 2014, dass die Gesuchstellerin Zugang zu den dort zur Verfügung stehenden Behandlungsmöglichkeiten fand und es auch dem Gesuchsteller - falls erforderlich - zuzumuten wäre, die medizinische Versorgung in der Türkei in Anspruch zu nehmen. Folglich ist nicht davon auszugehen, dass die Gesuchstellenden wieder nach Syrien zurückgekehrt sind; vielmehr ist anzunehmen, dass sie sich weiterhin in der Türkei und damit in einem Drittstaat aufhalten. Dass sie dort unmittelbar, ernsthaft und konkret an Leib und Leben gefährdet sind, so dass ein behördliches Eingreifen zwingend erforderlich und die Erteilung eines Einreisevisums gerechtfertigt wäre, vermag der Beschwerdeführer dabei nicht aufzuzeigen. Es ist davon auszugehen, dass die Gefährdung, vor welcher sie aus ihrem Heimatland geflüchtet sind, in der Türkei nicht mehr besteht. Schliesslich liegen auch keine Anzeichen dafür vor, dass sie eine Ausschaffung nach Syrien zu befürchten hätten.</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Ausgang des Verfahrens wären die Verfahrenskosten dem Beschwerdeführer aufzuerlegen (Art. 63 Abs. 1 VwVG). Gestützt auf Art. 63 Abs. 1 letzter Satz VwVG sowie Art. 6 Bst. b des Reglements vom 21. Februar 2008 über die Kosten und Entschädigungen vor dem Bundesverwaltungsgericht (VGKE, SR 173.320.2) ist darauf indessen ausnahmsweise zu verzichten. Das Gesuch um unentgeltliche Prozessführung wird bei dieser Sachlage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