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E-7512/2015 vom 12. September 2018</w:t>
      </w:r>
    </w:p>
    <w:p>
      <w:r>
        <w:t>Bundesverwaltungsgericht, 2018-09-12, DE</w:t>
      </w:r>
    </w:p>
    <w:p>
      <w:r>
        <w:rPr>
          <w:b/>
        </w:rPr>
        <w:t xml:space="preserve">Quelle: </w:t>
      </w:r>
      <w:r>
        <w:t>https://mcp.opencaselaw.ch/entscheid/bvger_E-7512_2015</w:t>
      </w:r>
    </w:p>
    <w:p>
      <w:r>
        <w:t>FR: TAF E-7512/2015 du 12 septembre 2018</w:t>
      </w:r>
    </w:p>
    <w:p>
      <w:r>
        <w:t>IT: TAF E-7512/2015 del 12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i.V.m.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formeller Hinsicht macht der Beschwerdeführer geltend, im vorinstanzlichen Verfahren seien die Verfahrensbestimmungen für unbegleitete minderjährige Asylsuchende nicht beachtet worden. Sinngemäss wird vorgebracht, ihm sei bei der einlässlichen Anhörung zu den Asylgründen keine Vertrauensperson beigeordnet worden, weshalb der rechtserhebliche Sachverhalt nicht korrekt ermittelt und festgestellt worden sei. Diese formelle Rüge ist vorab zu beurteilen, da sie allenfalls geeignet sind, eine Kassation der vorinstanzlichen Verfügung zu bewirken.</w:t>
      </w:r>
    </w:p>
    <w:p>
      <w:r>
        <w:rPr>
          <w:b/>
        </w:rPr>
        <w:t>E. 3.1</w:t>
      </w:r>
    </w:p>
    <w:p>
      <w:r>
        <w:t>Im Asylverfahren gilt - wie im Übrigen Verwaltungsverfahren - der Untersuchungsgrundsatz. Die Parteien haben Anspruch auf rechtliches Gehör (Art. 29 Abs. 2 BV, Art. 29 und Art. 32 Abs. 1 VwVG), welches alle Befugnisse umfasst, die einer Partei einzuräumen sind, damit sie ihren Standpunkt wirksam zur Geltung bringen kann (vgl. BGE 135 II 286 E. 5.1 [S. 293]; BVGE 2009/35 E. 6.4.1).</w:t>
      </w:r>
    </w:p>
    <w:p>
      <w:r>
        <w:rPr>
          <w:b/>
        </w:rPr>
        <w:t>E. 3.2</w:t>
      </w:r>
    </w:p>
    <w:p>
      <w:r>
        <w:t>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w:t>
      </w:r>
    </w:p>
    <w:p>
      <w:r>
        <w:rPr>
          <w:b/>
        </w:rPr>
        <w:t>E. 3.3</w:t>
      </w:r>
    </w:p>
    <w:p>
      <w:r>
        <w:t>Es stellt sich vorweg die Frage, ob das SEM zu Recht von der Volljährigkeit des Beschwerdeführers ausgegangen ist.</w:t>
      </w:r>
    </w:p>
    <w:p>
      <w:r>
        <w:rPr>
          <w:b/>
        </w:rPr>
        <w:t>E. 4</w:t>
      </w:r>
    </w:p>
    <w:p>
      <w:r>
        <w:t>Steht die Minderjährigkeit einer unbegleiteten asylsuchenden Person fest, ist die zuständige Behörde gehalten, angemessene Massnahmen zum Schutz ihrer Rechte zu ergreifen. Unbegleitete minderjährige Asylsuchende verfügen regelmässig - da sie aus ihrem angestammten geographischen, sprachlichen, kulturellen und sozialen Umfeld herausgerissen wurden - nicht über die erforderlichen Fähigkeiten und Kenntnisse, um ihre Rechte im Asyl- und Wegweisungsverfahren selbständig wahrnehmen zu können. Aufgrund ihrer altersbedingten Unerfahrenheit sind sie auch in anderen Bereichen auf Unterstützung angewiesen, weshalb sie eines besonderen staatlichen Schutzes bedürfen. Die schweizerischen Behörden sind grundsätzlich dazu verpflichtet, für jede minderjährige Person ohne rechtliche Vertretung eine Vormundschaft (Art. 327 f. ZGB) oder eine Beistandschaft (Art. 306 ff. ZGB) zu errichten (vgl. EMARK 1998 Nr. 13 E. 4b; 1999 Nr. 2 E. 5; Urteil des BVGer D-5672/20014 vom 6. Januar 2016 E. 5.3.3).</w:t>
      </w:r>
    </w:p>
    <w:p>
      <w:r>
        <w:rPr>
          <w:b/>
        </w:rPr>
        <w:t>E. 4.1</w:t>
      </w:r>
    </w:p>
    <w:p>
      <w:r>
        <w:t>Der speziellen Situation von unbegleiteten Minderjährigen wird im Asylverfahren unter anderem dadurch Rechnung getragen, dass für sie solange keine vormundschaftlichen Massnahmen Platz gegriffen haben für die Dauer des Asylverfahrens, bevor die Anhörung zu den Asylgründen erfolgt, von Amtes wegen zur Sicherstellung der Wahrung der Verfahrensrechte und -pflichten im Asylverfahren zwingend eine rechtskundige Person beizuordnen ist (vgl. Art. 17 Abs. 3 AsylG i.V.m. Art. 7 Abs. 2 der Asylverordnung 1 über Verfahrensfragen [AsylV 1, SR 142.311]). Während der Urteilsfähigkeit einer unbegleiteten minderjährigen asylsuchenden Person im Rahmen der konkreten Ausgestaltung des Mandates der Vertrauensperson Rechnung zu tragen sein dürfte, bedarf es für die Beiordnung einer Vertrauensperson als solche nicht der Zustimmung der unbegleiteten minderjährigen Person. Der zwingende Charakter dieser Massnahme ergibt sich bereits aus der Überlegung, dass es sich um eine asylrechtliche Übergangslösung für die Ergreifung von zivilrechtlichen Kindesschutzmassnahmen (Vormundschaft oder Beistandschaft) durch die zuständigen kantonalen Behörden handelt und der Gesetzgeber explizit keinen spezialgesetzlichen Vorrang vor dem Kindesschutzrecht des ZGB konzipieren wollte (vgl. Urteil des BVGer D-5672/2014 vom 6. Januar 2016 E. 5.4.3).</w:t>
      </w:r>
    </w:p>
    <w:p>
      <w:r>
        <w:rPr>
          <w:b/>
        </w:rPr>
        <w:t>E. 4.2</w:t>
      </w:r>
    </w:p>
    <w:p>
      <w:r>
        <w:t>Die Aufgaben einer Vertrauensperson sind vielfältig und umfassen neben der Wahrung der Interessen der minderjährigen Person im Asylverfahren auch andere administrative und organisatorische Aufgaben (z.B. Betreuung am Wohnort, Regelung versicherungstechnischer Fragen, Sicherstellung einer allfälligen medizinischen oder psychologischen Behandlung usw.), was sich bereits aus der Überlegung ergibt, dass die eingesetzte Vertrauensperson mangels Errichtung einer Vormundschaft beziehungsweise einer Beistandschaft wohl zumindest teilweise deren Aufgaben wahrnehmen muss (vgl. EMARK 2003 Nr. 1 E. 3c f.). Eine Verbeiständung respektive Beiordnung einer Vertrauensperson dient jedoch nicht nur dem Schutz der Rechte eines unbegleiteten minderjährigen Asylsuchenden, sondern ist auch im Sinne einer effizienten Verfahrensabwicklung angezeigt. Eine Missachtung der Verpflichtung zur Beiordnung einer Vertrauensperson im erstinstanzlichen Verfahren ist als Verletzung des rechtlichen Gehörs zu behandeln und führt in der Regel zur Kassation der angefochtenen Verfügung (vgl. BVGE 2011/23 E. 5.3.1, EMARK 2006 Nr. 14 E. 4, 2003 Nr. 1 E. 5, 1999 Nr. 18 E. 5d, 1999 Nr. 2 E. 5, 1998 Nr. 13 E. 4b).</w:t>
      </w:r>
    </w:p>
    <w:p>
      <w:r>
        <w:rPr>
          <w:b/>
        </w:rPr>
        <w:t>E. 5.1</w:t>
      </w:r>
    </w:p>
    <w:p>
      <w:r>
        <w:t>Nach Prüfung der Verfahrensakten muss festgestellt werden, dass in den Befragungsprotokollen des SEM und den weiter vom Bundesverwaltungsgericht beigezogenen Verfahrensakten der Geschwister des Beschwerdeführers unterschiedliche Angaben zum Geburtsdatum und zur Frage des Alters und der Volljährigkeit des Beschwerdeführers festgehalten worden sind.</w:t>
      </w:r>
    </w:p>
    <w:p>
      <w:r>
        <w:rPr>
          <w:b/>
        </w:rPr>
        <w:t>E. 5.1.1</w:t>
      </w:r>
    </w:p>
    <w:p>
      <w:r>
        <w:t>Auf dem handschriftlich ausgefüllten Personalienblatt vom 6. November 2014 trug der Beschwerdeführer als Geburtsdatum den (...)1998 ein.</w:t>
      </w:r>
    </w:p>
    <w:p>
      <w:r>
        <w:rPr>
          <w:b/>
        </w:rPr>
        <w:t>E. 5.1.2</w:t>
      </w:r>
    </w:p>
    <w:p>
      <w:r>
        <w:t>Bei der BzP vom 11. November 2014 gab der Beschwerdeführer ebenfalls an, am (...) 1998 geboren zu sein. Zudem gab er zu Protokoll, (...)-jährig zu sein; er kenne sein Geburtsdatum vom Taufschein her (vgl. A4, Ziffer 1.04). Seinen weiteren Angaben in der BzP ist zu entnehmen, dass er im Zeitpunkt, als er mit der Schule aufgehört habe und zum Cousin nach C._______ gegangen sei (im Jahr 2012) (...)-jährig und als er vom Cousin weggegangen sei (im September 2014), (...)-jährig gewesen sei (vgl. A4, Ziffern 1.17.04 und 1.17.05 sowie A8, Antwort 111).</w:t>
      </w:r>
    </w:p>
    <w:p>
      <w:r>
        <w:rPr>
          <w:b/>
        </w:rPr>
        <w:t>E. 5.1.3</w:t>
      </w:r>
    </w:p>
    <w:p>
      <w:r>
        <w:t>Das SEM zweifelte die Minderjährigkeit des Beschwerdeführers offensichtlich bereits nach der Durchführung der BzP an und erteilte am 18. November 2014 den Auftrag zur Durchführung einer Handknochenaltersanalyse. Diese Analyse lag am 20. November 2014 vor und ergab ein Knochenalter des Beschwerdeführers von 19 Jahren oder älter (vgl. A7). Soweit sich das SEM auf die Ergebnisse der Handröntgenanalyse beruft, ist das Folgende festzuhalten: Die Erwägung in der Vernehmlassung, wonach die Differenz zwischen dem vom Beschwerdeführer geltend gemachten Alter und dem in der Handröntgenanalyse ermittelten Knochenalter mehr als drei Jahre betrage (vgl. Beschwerdedossier act. 6 S. 5) trifft nicht zu. Der Beschwerdeführer gab jeweils an, am (...) 1998 geboren zu sein, weshalb er im Zeitpunkt der Handröntgenanalyse am 19. November 2014 ein Alter von (...) aufwies. Das SEM hat in der Vernehmlassung zutreffend ausgeführt, dass praxisgemäss eine radiologische Knochenaltersbestimmung keine sicheren Schlüsse auf die Voll- oder Minderjährigkeit zulässt und generell nur einen beschränkten Aussagewert hat. Nur unter bestimmten Voraussetzungen, nämlich, wenn der Unterschied zwischen dem angegebene Alter und dem festgestellten Knochenalter mehr als drei Jahre beträgt, gelten Handknochenanalysen trotz des beschränkten Aussagewertes als Beweismittel. Das SEM hielt sodann selbst fest, dass von einer normalen Abweichung zwischen dem behaupteten Alter und dem festgestellten Knochenalter auch dann noch auszugehen ist, wenn diese im Bereich zweieinhalb Jahre bis drei Jahren liege. Im vorliegenden Fall lag die Abweichung zwischen angegebenem Alter und dem festgestellten Knochenalter im Rahmen der zitierten dreijährigen Bandbreite der Knochenaltersbestimmung von "19 Jahre oder älter". Andererseits hielt das SEM in der genannten Vernehmlassung explizit fest, dass eine radiologische Knochenaltersbestimmung - für sich alleine - keine sicheren Aufschlüsse auf die Voll- oder Minderjährigkeit einer Person zulasse und nur einen beschränkten Aussagewert zur Bestimmung des tatsächlichen Alters aufweise.</w:t>
      </w:r>
    </w:p>
    <w:p>
      <w:r>
        <w:rPr>
          <w:b/>
        </w:rPr>
        <w:t>E. 5.1.4</w:t>
      </w:r>
    </w:p>
    <w:p>
      <w:r>
        <w:t>Ungeachtet dessen wurde der Beschwerdeführer im Rahmen der Gewährung des rechtlichen Gehörs zur Altersbestimmung vom 1. Dezember 2014 mit den Ergebnissen der Handröntgenanalyse vom 19. November 2014 konfrontiert und ihm mitgeteilt, dass er dass er im weiteren Asylverfahren als volljährig gelte und mit Geburtsdatum vom (...) 1996 erfasst werde. Hierauf erwiderte der Beschwerdeführer "Aber das ist doch nicht mein Alter" (vgl. A8, Fragen 7-9).</w:t>
      </w:r>
    </w:p>
    <w:p>
      <w:r>
        <w:rPr>
          <w:b/>
        </w:rPr>
        <w:t>E. 5.1.5</w:t>
      </w:r>
    </w:p>
    <w:p>
      <w:r>
        <w:t>Er hielt daran fest, nicht 19 Jahre alt zu sein, vielmehr sei er am (...)1998 geboren und somit (...)-jährig. Die Angaben des Beschwerdeführers zu seinem Alter respektive zur Minderjährigkeit waren in den ersten beiden Befragungen vom 11. November 2014 und 1. Dezember 2014 mithin konstant und inhaltlich übereinstimmend.</w:t>
      </w:r>
    </w:p>
    <w:p>
      <w:r>
        <w:rPr>
          <w:b/>
        </w:rPr>
        <w:t>E. 5.1.6</w:t>
      </w:r>
    </w:p>
    <w:p>
      <w:r>
        <w:t>Bei der einlässlichen Anhörung vom 12. Oktober 2015 gab der Beschwerdeführer zu Protokoll, er habe keinen Identitätsausweis besessen, da er sein Heimatland verlassen habe, bevor er 18 Jahre alt geworden sei. Betreffend seines Alters und des Geburtsdatums gab er die von der Vorinstanz erfassten Daten an. Er führte dazu aus, als er in der Schweiz angekommen sei, sei er davon ausgegangen, dass er ungefähr (...) Jahre alt sei; man habe ihm nach der Handröntgenanalyse sein Alter mitgeteilt (vgl. A25, Fragen 4-14). Wie er nach seiner Ankunft in der Schweiz erfahren habe, sei er (...)-jährig. Diese Angaben des Beschwerdeführers zu seinem Alter respektive Jahrgang erscheinen auf den ersten Blick zwar unstimmig. Das Gericht sieht jedoch gerade in diesem Aussageverhalten ein starkes Indiz für seine Minderjährigkeit, dies auch unter Mitberücksichtigung seines jungen Alters, seines familiären und sozialen Hintergrundes sowie seiner Unerfahrenheit mit Behörden. Dies gilt umso mehr, als er in der Anhörung vom 12. Oktober 2015 ohne Begleitung oder Unterstützung erschien, sich offensichtlich mit der ihm behördlich entgegengehaltenen Altersfestlegung zufrieden gab und ihm auch die Konsequenzen derselben durch die Asylbehörden offensichtlich nicht bewusst waren.</w:t>
      </w:r>
    </w:p>
    <w:p>
      <w:r>
        <w:rPr>
          <w:b/>
        </w:rPr>
        <w:t>E. 5.2</w:t>
      </w:r>
    </w:p>
    <w:p>
      <w:r>
        <w:t>Der Beschwerdeführer hat im vorinstanzlichen Verfahren vorgetragen, einen Bruder und eine Schwester in der Schweiz zu haben. Auf Beschwerdestufe wurden die Verfahrensakten der Geschwister (D._______ und F._______) von Amtes wegen beigezogen, und auf Antrag hin wurde dem Beschwerdeführer Einsicht in diese Akten gewährt. Aus den beigezogenen Akten ergibt sich Folgendes:</w:t>
      </w:r>
    </w:p>
    <w:p>
      <w:r>
        <w:rPr>
          <w:b/>
        </w:rPr>
        <w:t>E. 5.2.1</w:t>
      </w:r>
    </w:p>
    <w:p>
      <w:r>
        <w:t>Die Schwester D._______ verliess Eritrea im Juni 2010 und hat am 26. Dezember 2010 in der Schweiz um Asyl ersucht. Sie wurde mit Verfügung des BFM vom 11. April 2011 gestützt auf den damals geltenden Art. 51 Abs. 2 AsylG in die Flüchtlingseigenschaft ihres Ehemannes einbezogen und erhielt Asyl. Anlässlich ihrer BzP vom 10. Januar 2011 gab sie zu Protokoll, drei Schwestern und drei Brüder zu haben. Zwei Brüder seien im Militärdienst, ein Bruder lebe in G._______. Zum Alter ihrer Geschwister machte sie keine Angaben. (vgl. Akten N [...], A4, Ziffer 12). Der Beschwerdeführer lebte eigenen Angaben gemäss nach der Ausreise der Schwester D._______ bis zu seinem 14. Lebensjahr beim Vater in G._______. Es ist daher davon auszugehen, dass es sich bei Letztgenanntem um den Beschwerdeführer handelt.</w:t>
      </w:r>
    </w:p>
    <w:p>
      <w:r>
        <w:rPr>
          <w:b/>
        </w:rPr>
        <w:t>E. 5.2.2</w:t>
      </w:r>
    </w:p>
    <w:p>
      <w:r>
        <w:t>Der Bruder F._______ verliess Eritrea im November 2012 und hat am 15. Juli 2013 in der Schweiz um Asyl ersucht. Am 22. Mai 2015 wurde er vom SEM gestützt auf Art. 3 AsylG als Flüchtling anerkannt und erhielt Asyl. Anlässlich der BzP vom 29. Juli 2013 machte er Angaben zu seinen Geschwistern und gab unter anderem an, einen Bruder H._______ zu haben, welcher sich in Eritrea aufhalte und (...)-jährig sei (vgl. Akten N [...]; A4, Ziffer 3.01).</w:t>
      </w:r>
    </w:p>
    <w:p>
      <w:r>
        <w:rPr>
          <w:b/>
        </w:rPr>
        <w:t>E. 5.2.3</w:t>
      </w:r>
    </w:p>
    <w:p>
      <w:r>
        <w:t>In Zusammenhang mit den Geschwistern kann weiter festgestellt werden, dass sich deren Angaben mit denjenige zu einem späteren Zeitpunkt zu Protokoll gegebenen Angaben des Beschwerdeführers (betreffend Herkunft, früher Tod der Mutter, Wiederverheiratung des Vaters, Konflikte mit der Stiefmutter; F._______ habe sich um die Familie gekümmert und diesbezüglich ein Dispens vom Militärdienst beantragt) in wesentlichen Aspekten decken.</w:t>
      </w:r>
    </w:p>
    <w:p>
      <w:r>
        <w:rPr>
          <w:b/>
        </w:rPr>
        <w:t>E. 5.3</w:t>
      </w:r>
    </w:p>
    <w:p>
      <w:r>
        <w:t>Diese Erkenntnisse, die sich erst auf Beschwerdeebene ergeben haben, nachdem der im Beschwerdeverfahren mandatierte Rechtsvertreter um Beizug und Einsicht in die Akten der Geschwister ersuchte, fallen klar zu Gunsten des Beschwerdeführers ins Gewicht. Es spricht eindeutig für die Glaubhaftigkeit der vom Beschwerdeführer mehrfach zu Protokoll gegebenen Minderjährigkeit, dass seine Vorbringen mit den Angaben seines Bruders F._______ anlässlich dessen Asylverfahren, wonach der Beschwerdeführer im Jahr 2013 erst (...)-jährig gewesen sei, übereinstimmen. Diese Angaben wurden vom Bruder nicht im Zusammenhang mit dem vorliegenden Asylverfahren eineinhalb Jahre vor der Befragung des Beschwerdeführers gemacht. Die Gesamtvorbringen von F._______ sind schlüssig und widerspruchsfrei ausgefallen. Das Bundesverwaltungsgericht hat keine Veranlassung, ausgerechnet am Inhalt seiner Angaben zum Alter seines Bruders respektive des Beschwerdeführers zu zweifeln. Es gibt keine Anhaltspunkte dafür, dass F._______ durch sein Aussageverhalten das - später eingeleitete - Asylverfahren des Beschwerdeführers in irgendeiner Weise hätte beeinflussen wollen.</w:t>
      </w:r>
    </w:p>
    <w:p>
      <w:r>
        <w:rPr>
          <w:b/>
        </w:rPr>
        <w:t>E. 5.4</w:t>
      </w:r>
    </w:p>
    <w:p>
      <w:r>
        <w:t>Weiter für seine Minderjährigkeit spricht der Umstand, dass der Beschwerdeführer offensichtlich auch im Rahmen seiner BzP mit einigen Fragen überfordert war. So gab er zu verstehen, die Bedeutung des Begriffes "Anwalt" nicht zu kennen, worauf ihm entsprechende Erläuterungen gemacht wurden (vgl. A4, Vorbemerkungen Bst. h, S. 2).</w:t>
      </w:r>
    </w:p>
    <w:p>
      <w:r>
        <w:rPr>
          <w:b/>
        </w:rPr>
        <w:t>E. 5.5</w:t>
      </w:r>
    </w:p>
    <w:p>
      <w:r>
        <w:t>Der Beschwerdeführer reichte im Rahmen des Beschwerdeverfahrens eine Taufurkunde ein. Sofern die Vorinstanz auf Vernehmlassungsstufe den späten Zeitpunkt der Einreichung moniert, ist in diesem Zusammenhang zunächst festzuhalten, dass sie dem Beschwerdeführer anlässlich der Gewährung des rechtlichen Gehörs zur Altersabklärung am 1. Dezember 2015 auf sein Angebot hin, den Taufschein aus dem Heimatstaat schicken zu lassen, wissen liess, ein solcher stelle kein offizielles Dokument dar und sei daher nicht geeignet, sein Alter zu beweisen (vgl. act. A8 Frage 4-7). In der Anhörung am 12. Oktober 2015 wurde der Beschwerdeführer demgegenüber explizit nach der Existenz eines Taufscheins gefragt und er auf seine Mitwirkungspflicht hingewiesen (vgl. act. A25 F.15). Der Entscheid des SEM erging jedoch bereits eine Woche später. Dass ein Taufschein mithin erst auf Beschwerdeebene eingereicht wurde, kann dem Beschwerdeführer deshalb an sich nicht vorgehalten werden. Die auf Beschwerdeebene eingereichte Taufurkunde weist als Geburtsdatum den (...) 1998 aus, welches von dem vom Beschwerdeführer angegebenen Geburtsdatum (...) 1998 um einen Monat abweicht. Sie wurde vom Rechtsvertreter in dem Bewusstsein und unter Hinweis auf diese Unstimmigkeit eingereicht (vgl. Beschwerdedossier act. 4 S. 2), mit der Argumentation, dass eine Gesamtbetrachtung klar auf eine Minderjährigkeit des Beschwerdeführers schliessen lassen. Eine weitere Unstimmigkeit ergibt sich nach Ansicht des Gerichts sodann auch im Hinblick auf das Ausstellungsdatum, welches das Geburtsdatum trägt, nicht hingegen das Datum der laut Urkunde am (...) 1998 erfolgten Taufe. Der Taufurkunde ist daher ein Beweiswert abzusprechen. Ungeachtet dessen ist festzuhalten, dass einer solchen Taufurkunde hinsichtlich ihres Beweiswertes bereits an sich wenig Erheblichkeit zukommt, dies vor allem auch wegen der leichten Erhältlichkeit und weil es sich nicht um ein amtliches Identitätspapier handelt. Für den vorliegenden Fall kann aus dem Einreichen dieser Taufurkunde jedoch nicht der Schluss gezogen werden, dass damit die Minderjährigkeit des Beschwerdeführer im vorinstanzlichen Verfahren als unglaubhaft zu erachten ist. Letztlich geht es um eine Gesamtabwägung der aus den Akten ersichtlichen Umständen und Indizien.</w:t>
      </w:r>
    </w:p>
    <w:p>
      <w:r>
        <w:rPr>
          <w:b/>
        </w:rPr>
        <w:t>E. 5.6</w:t>
      </w:r>
    </w:p>
    <w:p>
      <w:r>
        <w:t>In der Gesamtbeurteilung überwiegen nach Ansicht des Gerichts klar die Anhaltspunkte, aufgrund welcher von einer Minderjährigkeit des Beschwerdeführers zur Zeit des erstinstanzlichen Verfahrens auszugehen ist.</w:t>
      </w:r>
    </w:p>
    <w:p>
      <w:r>
        <w:rPr>
          <w:b/>
        </w:rPr>
        <w:t>E. 6.1</w:t>
      </w:r>
    </w:p>
    <w:p>
      <w:r>
        <w:t>Als unbegleiteter minderjähriger Asylsuchender gilt, wer über keinen Elternteil oder keine erziehungsberechtigte Person in der Schweiz verfügt. Erziehungsberechtigt ist, wer die elterliche Sorge inne hat. Das Sorgerecht steht verheirateten Eltern, unverheirateten Eltern sowie vertretungsweise Stief- und Pflegeeltern, nicht aber volljährigen Geschwistern zu. Der Umstand, dass volljährige Geschwister des Beschwerdeführers in der Schweiz wohnhaft sind, ändert nichts an der Tatsache, dass er als unbegleiteter, minderjähriger Asylsuchender zu behandelt ist (vgl. EMARK 2004 Nr. 9 E. 3c) und ihm als solcher eine Vertrauensperson hätte beigegeben werden müssen (Art. 17 Abs. 3 AsylG), solange seitens der zuständigen kantonalen Kinder- und Erwachsenenschutzbehörden keine Beistandschaft oder Vormundschaft errichtet worden ist. Nachdem das SEM den Beschwerdeführer bereits zu Beginn des Asylverfahrens als volljährig einschätzte, wurde dieser nie über sein Recht auf Beiordnung einer Vertrauensperson aufgeklärt. Seine selbständige Mandatierung eines Rechtsanwalts und dessen spätere Einsetzung als amtlicher Rechtsbeistand vermag eine Vertrauensperson nicht zu ersetzen, da die Aufgaben eines Rechtsvertreters und einer Vertrauensperson nicht identisch sind. Die Aufgaben einer Vertrauensperson beziehen sich - wie vorstehend dargelegt - nicht nur auf rein rechtliche Aspekte (vgl. oben E. 4). Bei der Beiordnung einer Vertrauensperson handelt es sich sodann um eine von staatlicher Seite anzuordnende Schutzmassnahme, welche nicht der Mitwirkung der minderjährigen Person bedarf und auf welche weder durch die Vorinstanz noch durch die unbegleitete minderjährige Person verzichtet werden kann. Das in der Vernehmlassung vom SEM verwendete Argument, wonach seitens des Kantons I._______ keine Informationen an das SEM gelangt seien, wonach ernsthafte Zweifel am angenommen Alter des Beschwerdeführers bestehen würden, vermag vorliegend nicht zu überzeugen.</w:t>
      </w:r>
    </w:p>
    <w:p>
      <w:r>
        <w:rPr>
          <w:b/>
        </w:rPr>
        <w:t>E. 6.2</w:t>
      </w:r>
    </w:p>
    <w:p>
      <w:r>
        <w:t>Zusammenfassend ist festzuhalten, dass die Vorinstanz zu Unrecht die Vorbringen des Beschwerdeführers zu seinem Alter als unglaubhaft gewürdigt hat. In der Folge wurde auf die Beiordnung einer Vertrauensperson verzichtet und die Vorladung eines Beistandes, Vormundes oder einer Vertrauensperson zur einlässlichen Anhörung des Beschwerdeführers unterblieb.</w:t>
      </w:r>
    </w:p>
    <w:p>
      <w:r>
        <w:rPr>
          <w:b/>
        </w:rPr>
        <w:t>E. 6.3</w:t>
      </w:r>
    </w:p>
    <w:p>
      <w:r>
        <w:t>Bei dieser Sachlage muss von einer Verletzung des rechtlichen Gehörsanspruchs ausgegangen werden. Es kann nicht mit hinreichender Wahrscheinlichkeit von einem vollständig und korrekt erhobenen Sachverhalt ausgegangen werden.</w:t>
      </w:r>
    </w:p>
    <w:p>
      <w:r>
        <w:rPr>
          <w:b/>
        </w:rPr>
        <w:t>E. 6.4</w:t>
      </w:r>
    </w:p>
    <w:p>
      <w:r>
        <w:t>Mit Blick auf die formelle Natur des Anspruchs auf rechtliches Gehör (vgl. BVGE 2007/30 E. 8.2; 2007/27 E. 10.1) ist eine Heilung vorliegend ausgeschlossen. Die angefochtene Verfügung vom 20. Oktober 2015 ist aufzuheben, und die Vorinstanz ist anzuweisen, mit dem Beschwerdeführer - zwischenzeitlich volljährig geworden - erneut eine Anhörung im Sinne von Art. 29 AsylG durchzuführen. Die bisherigen Anhörungsprotokolle vom 11. November 2014 und 12. Oktober 2015 dürfen nur zurückhaltend und unter Berücksichtigung des Resultats der neuen Anhörung verwendet werden. Die Beschwerde ist insoweit gutzuheissen. Es erübrigt sich, auf die weiteren Begehren und Ausführungen auf Beschwerdeebene weiter einzugehen.</w:t>
      </w:r>
    </w:p>
    <w:p>
      <w:r>
        <w:rPr>
          <w:b/>
        </w:rPr>
        <w:t>E. 7.1</w:t>
      </w:r>
    </w:p>
    <w:p>
      <w:r>
        <w:t>Bei diesem Ausgang des Verfahrens sind keine Kosten zu erheben (Art. 63 Abs. 1 und 2 VwVG). Bei dieser Sachlage ist die mit Zwischenverfügung vom 25. November 2015 gewährte unentgeltliche Prozessführung nachträglich gegenstandslos geworden.</w:t>
      </w:r>
    </w:p>
    <w:p>
      <w:r>
        <w:rPr>
          <w:b/>
        </w:rPr>
        <w:t>E. 7.2</w:t>
      </w:r>
    </w:p>
    <w:p>
      <w:r>
        <w:t>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am 27. Juli 2017 eine Kostennote eingereicht, in welcher ein Arbeitsaufwand von 12.15 Stunden zu einem Stundenansatz von Fr. 300.- sowie Auslagen von Fr. 27.30 und Mehrwertsteuer von Fr. 292.20 ausgewiesen werden. Der ausgewiesene Aufwand ist angemessen und der anwaltliche Stundenansatz steht in Einklang mit den gesetzlichen Bestimmungen (vgl. Art. 9-13 VGKE). Dem Beschwerdeführer ist daher seitens des SEM eine Parteientschädigung in der Höhe von Fr. 3'945.- (aufgerundet) auszurichten. Bei dieser Sachlage ist die mit Zwischenverfügung vom 15. Dezember 2015 gewährte unentgeltliche Prozessverbeiständung ebenfalls nachträglich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