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E-750/2022 vom 23. Februar 2022</w:t>
      </w:r>
    </w:p>
    <w:p>
      <w:r>
        <w:t>Bundesverwaltungsgericht, 2022-02-23, DE</w:t>
      </w:r>
    </w:p>
    <w:p>
      <w:r>
        <w:rPr>
          <w:b/>
        </w:rPr>
        <w:t xml:space="preserve">Quelle: </w:t>
      </w:r>
      <w:r>
        <w:t>https://mcp.opencaselaw.ch/entscheid/bvger_E-750_2022</w:t>
      </w:r>
    </w:p>
    <w:p>
      <w:r>
        <w:t>FR: TAF E-750/2022 du 23 février 2022</w:t>
      </w:r>
    </w:p>
    <w:p>
      <w:r>
        <w:t>IT: TAF E-750/2022 del 23 febbraio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3 AsylG; Art. 48 Abs. 1 sowie Art. 52 VwVG).</w:t>
      </w:r>
    </w:p>
    <w:p>
      <w:r>
        <w:rPr>
          <w:b/>
        </w:rPr>
        <w:t>E. 1.4</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3.3</w:t>
      </w:r>
    </w:p>
    <w:p>
      <w:r>
        <w:t>Im Fall eines sogenannten Aufnahmeverfahrens (engl.: take charge) – wie das vorliegende Verfahren eines ist – sind die in Kapitel III (Art. 8–15 Dublin-III-VO) genannten Kriterien anzuwenden (Art. 7 Abs. 1 und 2 Dublin-III-VO; vgl. BVGE 2017 VI/5 E. 6.2 und 8.2.1 m.w.H.).</w:t>
      </w:r>
    </w:p>
    <w:p>
      <w:r>
        <w:t>E-750/2022 Seite 6</w:t>
      </w:r>
    </w:p>
    <w:p>
      <w:r>
        <w:rPr>
          <w:b/>
        </w:rPr>
        <w:t>E. 3.4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3.5</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sog. Selbsteintrittsrecht).</w:t>
      </w:r>
    </w:p>
    <w:p>
      <w:r>
        <w:rPr>
          <w:b/>
        </w:rPr>
        <w:t>E. 4.1</w:t>
      </w:r>
    </w:p>
    <w:p>
      <w:r>
        <w:t>Die Vorinstanz führte zur Begründung ihrer Verfügung im Wesentlichen aus, die ungarischen Behörden hätten das Übernahmeersuchen des SEM angesichts des von ihrem Land erteilten Visums gutgeheissen, womit die Zuständigkeit für die Behandlung des Asylgesuchs bei Ungarn liege. Daran vermöge auch die Tatsache nichts zu ändern, dass die Beschwerdeführerin in Ungarn bisher kein Asylgesuch eingereicht habe; sie werde nach ihrer Rückführung die Möglichkeit haben, bei den ungarischen Behörden ein Asylgesuch einzureichen. Es gebe keine Hinweise dafür, dass Ungarn das Asyl- und Wegweisungsverfahren nicht korrekt durchführen und der Be- schwerdeführerin keinen effektiven Schutz vor Rückschiebung gewähren würde. Es gebe auch keine wesentlichen Gründe für eine Annahme ge- mäss Art. 3 Abs. 2 Dublin-III-VO, dass nämlich das Asylverfahren und die Aufnahmebedingungen für Asylsuchende in Ungarn Schwachstellen auf- weisen würden, die eine Gefahr einer unmenschlichen oder entwürdigen- den Behandlung im Sinn von Art. 4 EU-Grundrechtecharta oder Art. 3 EMRK mit sich bringen würden. Ungarn sei durch die einschlägigen EU- Richtlinien (Verfahrens-, Qualifikations- und Aufnahmerichtlinie) gebunden und Signatarstaat der Flüchtlingskonvention sowie der EMRK. Es gebe keine konkreten Anhaltspunkte dafür, dass sich Ungarn nicht an diese völkerrechtlichen Verpflichtungen haIte. Das ungarische Asyl- und Aufnah- mesystem weise keine systemischen Mängel auf. Schliesslich gebe es im Verfahren der Beschwerdeführerin keine Veranlassung aus humanitären</w:t>
      </w:r>
    </w:p>
    <w:p>
      <w:r>
        <w:t>E-750/2022 Seite 7 Gründen die Souveränitätsklausel anwenden, zumal keine begründeten Anhaltspunkte für die Annahme ersichtlich seien, wonach die Beschwerde- führerin "nach einer Rückkehr nach Ungarn" in eine existenzielle Notlage geraten könnte.</w:t>
      </w:r>
    </w:p>
    <w:p>
      <w:r>
        <w:rPr>
          <w:b/>
        </w:rPr>
        <w:t>E. 4.2</w:t>
      </w:r>
    </w:p>
    <w:p>
      <w:r>
        <w:t>Die Beschwerde wird im Wesentlichen mit einer Verletzung der vor- instanzlichen Begründungspflicht, des Untersuchungsgrundsatzes und des rechtlichen Gehörs der Beschwerdeführerin begründet. Im Fall von Ungarn bestünden, entgegen der Darstellung des SEM, deutliche Hinweise auf systematische Schwachstellen bei den Aufnahmebedingungen von Asylsuchenden; es sei davon auszugehen, dass es bei einer Überstellung der Beschwerdeführerin in dieses Land zu einer entwürdigenden Behand- lung im Sinn von Art. 4 der EU-Grundrechtecharta und Art. 3 EMRK kom- men könnte. Das Bundesverwaltungsgericht habe bereits im Jahr 2017 in einem Referenzurteil auf zahlreiche Unzulänglichkeiten im ungarischen Asylwesen hingewiesen, welche namentlich den Zugang zum Asylverfah- ren sowie die Aufnahmebedingungen der Asylsuchenden betroffen hätten. Das Gericht habe sich mit einer Verschärfung der ungarischen Gesetz- gebung befasst und festgestellt, dass diese zahlreiche Unsicherheiten und ungeklärte Fragen nach sich ziehe, die es dem Gericht verunmögliche, das Vorliegen systemischer Schwachstellen im Sinn von Art. 3 Abs. 2 der Dublin-III-VO und die sich aufdrängenden Fragen im Zusammenhang mit der Gefahr drohender Menschenrechtsverletzungen abschliessend zu be- urteilen. Das Bundesverwaltungsgericht habe in diesem Referenzurteil die angefochtene Verfügung aufgehoben und die Sache für weitere Sachver- haltsabklärungen sowie zur Neubeurteilung an das SEM zurückgewiesen. Der angefochtenen Verfügung lasse sich nicht entnehmen, ob das SEM entsprechende Abklärungen vorgenommen habe, um das Vorliegen von Schwachstellen im Sinn von Art. 3 Abs. 2 Dublin-III-VO auszuschliessen. Zudem habe das SEM in seiner Begründung nicht erläutert, wieso es von der etablierten Rechtsprechung hinsichtlich Überstellungen nach Ungarn im Rahmen des Dublin-Verfahrens abweiche; im Nichteintretensentscheid werde das Referenzurteil des Bundesverwaltungsgerichts nicht einmal erwähnt. Schliesslich habe sich das SEM auch nicht hinreichend mit den Vorbehalten der Beschwerdeführerin im Rahmen des rechtlichen Gehörs auseinandergesetzt; sie habe damals geltend gemacht, dass sie nicht nach Ungarn gehen möchte, weil Flüchtlinge dort nicht aufgenommen würden und sie dort keine Unterstützung erhalten würde. Für die Beschwerde- führerin sei es nach dem Gesagten nicht möglich, die angefochtene Ver- fügung nachzuvollziehen und sachgerecht anfechten zu können.</w:t>
      </w:r>
    </w:p>
    <w:p>
      <w:r>
        <w:t>E-750/2022 Seite 8</w:t>
      </w:r>
    </w:p>
    <w:p>
      <w:r>
        <w:rPr>
          <w:b/>
        </w:rPr>
        <w:t>E. 5.1</w:t>
      </w:r>
    </w:p>
    <w:p>
      <w:r>
        <w:t>Nach Durchsicht der Akten stellt das Bundesverwaltungsgericht fest, dass die formellen Rügen der Beschwerdeführerin begründet sind. Es kann vorab auf die überzeugende Argumentation in der Beschwerdeschrift ver- wiesen werden.</w:t>
      </w:r>
    </w:p>
    <w:p>
      <w:r>
        <w:rPr>
          <w:b/>
        </w:rPr>
        <w:t>E. 5.2.1</w:t>
      </w:r>
    </w:p>
    <w:p>
      <w:r>
        <w:t>Das Verwaltungs- und das Asylverfahren werden vom Unter- suchungsgrundsatz beherrscht (Art. 12 VwVG, Art. 6 AsylG). Als Ver- fahrensmaxime besagt dieser, dass die Verwaltungsbehörden für die Beschaffung des die Urteilsgrundlage bildenden Tatsachenmaterials zu- ständig sind. Er auferlegt der Behörde die Pflicht, von Amtes wegen den rechtserheblichen Sachverhalt vollständig und richtig zu ermitteln und be- inhaltet gewissermassen eine Art "behördliche Beweisführungspflicht" (vgl. KRAUSKOPF/EMMENEGGER/BABEY, in: Praxiskommentar VwVG, Waldmann/ Weissenberger [Hrsg.], 2. Auflage 2016, Art. 12 N. 16; BVGE 2012/21 E. 5 m.w.H.). Der Untersuchungsgrundsatz findet seine Grenze an der gesetz- lichen Mitwirkungspflicht der Parteien (Art. 13 VwVG und Art. 8 AsylG).</w:t>
      </w:r>
    </w:p>
    <w:p>
      <w:r>
        <w:rPr>
          <w:b/>
        </w:rPr>
        <w:t>E. 5.2.2</w:t>
      </w:r>
    </w:p>
    <w:p>
      <w:r>
        <w:t>Der Grundsatz des rechtlichen Gehörs (Art. 29 Abs. 2 BV, Art. 29 und Art. 32 Abs. 1 VwVG) verlangt, dass die verfügende Behörde die Vorbrin- gen des Betroffenen tatsächlich hört, sorgfältig und ernsthaft prüft und in der Entscheidungsfindung berücksichtigt, was sich entsprechend in der Entscheidbegründung niederschlagen muss (vgl. Art. 35 Abs. 1 VwVG). Die Begründung eines Entscheids muss so abgefasst sein, dass der Be- troffene ihn gegebenenfalls sachgerecht anfechten kann, was nur der Fall ist, wenn sich sowohl der von der Verfügung Betroffene als auch die Rechtsmittelinstanz über die Tragweite des Entscheids ein Bild machen können (vgl. KNEUBÜHLER/PEDRETTI, in: Kommentar zum VwVG, Auer/ Müller/Schindler [Hrsg.], 2. Auflage 2019, Art. 35 Rz. 7 ff.; BGE 136 I 184 E. 2.2.1, BVGE 2013/34 E. 4.1, 2008/47 E. 3.2 und 2007/30 E. 5.6 je m.w.H.).</w:t>
      </w:r>
    </w:p>
    <w:p>
      <w:r>
        <w:rPr>
          <w:b/>
        </w:rPr>
        <w:t>E. 5.3.1</w:t>
      </w:r>
    </w:p>
    <w:p>
      <w:r>
        <w:t>Das Bundesverwaltungsgericht hat im Referenzurteil D-7853/2015 vom 31. Mai 2017 in der Tat die Entwicklung der Situation für Asylsuchende in Ungarn eingehend analysiert, dies insbesondere mit Blick auf jene Per- sonen, die in Anwendung der Dublin-III-VO nach Ungarn überstellt werden (vgl. a.a.O. E. 6 ff.). Dabei stellte das Gericht das Vorhandensein zahlrei- cher Unzulänglichkeiten im ungarischen System fest, welche namentlich</w:t>
      </w:r>
    </w:p>
    <w:p>
      <w:r>
        <w:t>E-750/2022 Seite 9 den Zugang zum Asylverfahren sowie die Unterbringung der Asylsuchen- den (in den sogenannten Transitzonen) betrafen. Das Gericht kam zum Schluss, dass die ungarische Gesetzgebung – respektive deren Anwen- dung im Rechtsalltag – zahlreiche Unsicherheiten und Fragen nach sich ziehe und insbesondere der Zugang zu einem korrekten Asylverfahren und die Aufnahmebedingungen nicht mit Sicherheit ermittelt werden könne; un- ter diesen Umständen sei es nicht möglich, das Vorliegen systemischer Schwachstellen im Sinn von Art. 3 Abs. 2 Dublin-III-Verordnung sowie die Fragen im Zusammenhang mit der Gefahr einer Verletzung von Art. 3 EMRK abschliessend zu beurteilen (vgl. a.a.O. E. 9.2 und 10). Die in jenem Verfahren angefochtene Verfügung wurde aufgehoben und die Sache zur vollständigen Sachverhaltsermittlung und zur neuen Entscheidung an die Vorinstanz zurückgewiesen.</w:t>
      </w:r>
    </w:p>
    <w:p>
      <w:r>
        <w:rPr>
          <w:b/>
        </w:rPr>
        <w:t>E. 5.3.2</w:t>
      </w:r>
    </w:p>
    <w:p>
      <w:r>
        <w:t>Soweit aus der gerichtlichen Geschäftskontrolle ersichtlich, wurde – neben dem vorliegend zu behandelnden Verfahren – im Ungarn-Dublin- Kontext seit Anfang des Jahres 2018 bisher nur ein einziger Nicht- eintretensentscheid des SEM beim Bundesverwaltungsgericht angefoch- ten. Jene Verfügung wurde mit Urteil des BVGer E-1881/2018 vom 22. Mai 2018 aufgehoben und die Sache wurde dem SEM zur vollständigen Sach- verhaltsabklärung rücküberwiesen.</w:t>
      </w:r>
    </w:p>
    <w:p>
      <w:r>
        <w:rPr>
          <w:b/>
        </w:rPr>
        <w:t>E. 5.3.3</w:t>
      </w:r>
    </w:p>
    <w:p>
      <w:r>
        <w:t>In einem später ergangenen Urteil, BVGer E-1018/2019 vom 8. April 2021, befasste sich das Bundesverwaltungsgericht mit den Aufnahme- bedingungen, welchen Personen, die in Ungarn einen subsidiären Schutz- status zugesprochen erhalten hatten, bei einer Rückkehr in dieses Land ausgesetzt sind. Es analysierte die asylrechtlichen und -politischen Ent- wicklungen in Ungarn – namentlich auch seit Erlass des Referenzurteils aus dem Jahr 2017 – und kam zum Schluss, dass nicht feststehe, ob der Beschwerdeführer in Ungarn die europarechtlich vorgegebenen Garantien für Schutzberechtigte (namentlich gemäss der Richtlinie 2011/95/EU des Europäischen Parlaments und des Rates vom 13. Dezember 2011; sog. Qualifikationsrichtlinie) in Anspruch werde nehmen können (vgl. a.a.O. E. 3.4 ff. und 4.2). Auch diese Verfügung wurde vom Bundesverwal- tungsgericht kassiert.</w:t>
      </w:r>
    </w:p>
    <w:p>
      <w:r>
        <w:rPr>
          <w:b/>
        </w:rPr>
        <w:t>E. 5.4</w:t>
      </w:r>
    </w:p>
    <w:p>
      <w:r>
        <w:t>Unter diesen Umständen überrascht die vom SEM in seiner Verfügung bloss textbausteinartig vertretene Auffassung, es gebe keine Hinweise auf systemische Mängel im Sinn von Art. 3 Abs. 2 Dublin-III-VO oder darauf, dass sich dieser Staat bei der Behandlung von Asylverfahren nicht an seine völkerrechtlichen Verpflichtungen haIte. Die Erwägungen in der</w:t>
      </w:r>
    </w:p>
    <w:p>
      <w:r>
        <w:t>E-750/2022 Seite 10 angefochtenen Verfügung weisen keinerlei Bezug zur konkreten länder- spezifischen Situation – und zur oben beschriebenen Praxis des Gerichts – auf. Diese "Begründung" der angefochtenen Verfügung ist nicht nur für die Beschwerdeführerin, sondern auch für das Bundesverwaltungsgericht nicht nachvollziehbar.</w:t>
      </w:r>
    </w:p>
    <w:p>
      <w:r>
        <w:rPr>
          <w:b/>
        </w:rPr>
        <w:t>E. 5.5</w:t>
      </w:r>
    </w:p>
    <w:p>
      <w:r>
        <w:t>Das SEM hat im vorliegenden Verfahren seine Begründungspflicht – und damit das rechtliche Gehör der Beschwerdeführerin – verletzt und den rechtserheblichen Sachverhalt unvollständig (eventuell auch unzutref- fend) festgestellt.</w:t>
      </w:r>
    </w:p>
    <w:p>
      <w:r>
        <w:rPr>
          <w:b/>
        </w:rPr>
        <w:t>E. 5.6</w:t>
      </w:r>
    </w:p>
    <w:p>
      <w:r>
        <w:t>Die Beschwerde ist gutzuheissen. Die angefochtene Verfügung ist auf- zuheben. Die Sache ist zur vollständigen Sachverhaltsfeststellung und (gegebenenfalls) zur neuen Entscheidung an die Vorinstanz zurückzuwei- sen (Art. 61 Abs. 1 VwVG).</w:t>
      </w:r>
    </w:p>
    <w:p>
      <w:r>
        <w:rPr>
          <w:b/>
        </w:rPr>
        <w:t>E. 6</w:t>
      </w:r>
    </w:p>
    <w:p>
      <w:r>
        <w:t>Die Anträge auf Gewährung der aufschiebenden Wirkung der Beschwerde und auf Befreiung von der Kostenvorschusspflicht werden mit dem Ent- scheid in der Sache gegenstandslos.</w:t>
      </w:r>
    </w:p>
    <w:p>
      <w:r>
        <w:rPr>
          <w:b/>
        </w:rPr>
        <w:t>E. 7</w:t>
      </w:r>
    </w:p>
    <w:p>
      <w:r>
        <w:t>Bei diesem Ausgang des Verfahrens sind keine Kosten zu erheben (Art. 63 Abs. 1 und 2 VwVG). Das Gesuch um Gewährung der unentgeltlichen Pro- zessführung gemäss Art. 65 Abs. 1 VwVG wird damit ebenfalls gegen- standslos.</w:t>
      </w:r>
    </w:p>
    <w:p>
      <w:r>
        <w:rPr>
          <w:b/>
        </w:rPr>
        <w:t>E. 8</w:t>
      </w:r>
    </w:p>
    <w:p>
      <w:r>
        <w:t>Der Beschwerdeführerin ist keine Parteientschädigung auszurichten, weil es sich bei ihrem Rechtsvertreter um einen zugewiesenen unentgeltlichen Rechtsbeistand im Sinn von Art. 102h AsylG handelt, dessen Leistungen vom Bund nach Massgabe von Art. 102k AsylG entschädigt werden (vgl. auch Art. 111ater AsylG).</w:t>
      </w:r>
    </w:p>
    <w:p>
      <w:r>
        <w:t>(Dispositiv nächste Seite)</w:t>
      </w:r>
    </w:p>
    <w:p>
      <w:r>
        <w:t>E-750/2022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